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7A54C7" w14:textId="77777777" w:rsidR="005C0B32" w:rsidRPr="00DF63E8" w:rsidRDefault="005C0B32" w:rsidP="00D559C7">
      <w:pPr>
        <w:pStyle w:val="BodyText"/>
        <w:jc w:val="center"/>
        <w:rPr>
          <w:rFonts w:cs="Arial"/>
          <w:sz w:val="20"/>
        </w:rPr>
      </w:pPr>
    </w:p>
    <w:p w14:paraId="6E1322A4" w14:textId="056AB9C0" w:rsidR="005C0B32" w:rsidRPr="008B0E81" w:rsidRDefault="00C66AF9" w:rsidP="00D559C7">
      <w:pPr>
        <w:pStyle w:val="BodyText"/>
        <w:jc w:val="center"/>
        <w:rPr>
          <w:rFonts w:cs="Arial"/>
          <w:sz w:val="44"/>
          <w:szCs w:val="44"/>
        </w:rPr>
      </w:pPr>
      <w:r>
        <w:rPr>
          <w:rFonts w:cs="Arial"/>
          <w:sz w:val="44"/>
          <w:szCs w:val="44"/>
        </w:rPr>
        <w:t xml:space="preserve">ProSight </w:t>
      </w:r>
      <w:r w:rsidR="00AA23AE">
        <w:rPr>
          <w:rFonts w:cs="Arial"/>
          <w:sz w:val="44"/>
          <w:szCs w:val="44"/>
        </w:rPr>
        <w:t>Hot Topics</w:t>
      </w:r>
    </w:p>
    <w:p w14:paraId="6F24F14D" w14:textId="77777777" w:rsidR="00512CBE" w:rsidRPr="00872E47" w:rsidRDefault="00423AEC" w:rsidP="00512CBE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April</w:t>
      </w:r>
      <w:r w:rsidR="00CD4CFA">
        <w:rPr>
          <w:rFonts w:ascii="Arial" w:hAnsi="Arial" w:cs="Arial"/>
          <w:sz w:val="28"/>
          <w:szCs w:val="28"/>
        </w:rPr>
        <w:t xml:space="preserve"> 2026</w:t>
      </w:r>
    </w:p>
    <w:p w14:paraId="7749FD66" w14:textId="77777777" w:rsidR="00512CBE" w:rsidRPr="00872E47" w:rsidRDefault="00512CBE" w:rsidP="00512CBE">
      <w:pPr>
        <w:jc w:val="center"/>
        <w:rPr>
          <w:rFonts w:ascii="Arial" w:hAnsi="Arial" w:cs="Arial"/>
          <w:sz w:val="28"/>
          <w:szCs w:val="28"/>
        </w:rPr>
      </w:pPr>
      <w:r w:rsidRPr="704CD79C">
        <w:rPr>
          <w:rFonts w:ascii="Arial" w:hAnsi="Arial" w:cs="Arial"/>
          <w:sz w:val="28"/>
          <w:szCs w:val="28"/>
        </w:rPr>
        <w:t xml:space="preserve">Materials from </w:t>
      </w:r>
      <w:r w:rsidR="00423AEC">
        <w:rPr>
          <w:rFonts w:ascii="Arial" w:hAnsi="Arial" w:cs="Arial"/>
          <w:sz w:val="28"/>
          <w:szCs w:val="28"/>
        </w:rPr>
        <w:t>January 1, 2026</w:t>
      </w:r>
      <w:r w:rsidRPr="704CD79C">
        <w:rPr>
          <w:rFonts w:ascii="Arial" w:hAnsi="Arial" w:cs="Arial"/>
          <w:sz w:val="28"/>
          <w:szCs w:val="28"/>
        </w:rPr>
        <w:t xml:space="preserve">, through </w:t>
      </w:r>
      <w:r w:rsidR="00423AEC">
        <w:rPr>
          <w:rFonts w:ascii="Arial" w:hAnsi="Arial" w:cs="Arial"/>
          <w:sz w:val="28"/>
          <w:szCs w:val="28"/>
        </w:rPr>
        <w:t>March 31, 2026</w:t>
      </w:r>
    </w:p>
    <w:p w14:paraId="6C8B1795" w14:textId="77777777" w:rsidR="005C0B32" w:rsidRPr="008B0E81" w:rsidRDefault="005C0B32" w:rsidP="00C85D01">
      <w:pPr>
        <w:jc w:val="center"/>
        <w:rPr>
          <w:rFonts w:ascii="Arial" w:hAnsi="Arial" w:cs="Arial"/>
          <w:color w:val="000000"/>
          <w:sz w:val="28"/>
          <w:szCs w:val="28"/>
        </w:rPr>
      </w:pPr>
      <w:r w:rsidRPr="008B0E81">
        <w:rPr>
          <w:rFonts w:ascii="Arial" w:hAnsi="Arial" w:cs="Arial"/>
          <w:color w:val="000000"/>
          <w:sz w:val="28"/>
          <w:szCs w:val="28"/>
        </w:rPr>
        <w:t>Presented by</w:t>
      </w:r>
      <w:r w:rsidR="002222FF">
        <w:rPr>
          <w:rFonts w:ascii="Arial" w:hAnsi="Arial" w:cs="Arial"/>
          <w:color w:val="000000"/>
          <w:sz w:val="28"/>
          <w:szCs w:val="28"/>
        </w:rPr>
        <w:t xml:space="preserve"> </w:t>
      </w:r>
      <w:r w:rsidRPr="008B0E81">
        <w:rPr>
          <w:rFonts w:ascii="Arial" w:hAnsi="Arial" w:cs="Arial"/>
          <w:color w:val="000000"/>
          <w:sz w:val="28"/>
          <w:szCs w:val="28"/>
        </w:rPr>
        <w:t>Melissa Blaser, Partner</w:t>
      </w:r>
    </w:p>
    <w:p w14:paraId="2F148DC4" w14:textId="77777777" w:rsidR="005C0B32" w:rsidRPr="008B0E81" w:rsidRDefault="005C0B32" w:rsidP="00C85D01">
      <w:pPr>
        <w:tabs>
          <w:tab w:val="left" w:pos="4320"/>
        </w:tabs>
        <w:jc w:val="center"/>
        <w:rPr>
          <w:rFonts w:ascii="Arial" w:hAnsi="Arial" w:cs="Arial"/>
          <w:color w:val="000000"/>
          <w:sz w:val="28"/>
          <w:szCs w:val="28"/>
        </w:rPr>
      </w:pPr>
      <w:r w:rsidRPr="008B0E81">
        <w:rPr>
          <w:rFonts w:ascii="Arial" w:hAnsi="Arial" w:cs="Arial"/>
          <w:color w:val="000000"/>
          <w:sz w:val="28"/>
          <w:szCs w:val="28"/>
        </w:rPr>
        <w:t>Website: www.wipfli.com</w:t>
      </w:r>
    </w:p>
    <w:p w14:paraId="428F5B90" w14:textId="77777777" w:rsidR="005C0B32" w:rsidRPr="008B0E81" w:rsidRDefault="005C0B32" w:rsidP="005363E4">
      <w:pPr>
        <w:jc w:val="center"/>
        <w:rPr>
          <w:rStyle w:val="Hyperlink"/>
          <w:rFonts w:ascii="Arial" w:hAnsi="Arial" w:cs="Arial"/>
          <w:sz w:val="28"/>
          <w:szCs w:val="28"/>
        </w:rPr>
      </w:pPr>
      <w:r w:rsidRPr="008B0E81">
        <w:rPr>
          <w:rFonts w:ascii="Arial" w:hAnsi="Arial" w:cs="Arial"/>
          <w:color w:val="000000"/>
          <w:sz w:val="28"/>
          <w:szCs w:val="28"/>
        </w:rPr>
        <w:t>Email:</w:t>
      </w:r>
      <w:r w:rsidR="002222FF">
        <w:rPr>
          <w:rFonts w:ascii="Arial" w:hAnsi="Arial" w:cs="Arial"/>
          <w:color w:val="000000"/>
          <w:sz w:val="28"/>
          <w:szCs w:val="28"/>
        </w:rPr>
        <w:t xml:space="preserve"> </w:t>
      </w:r>
      <w:r w:rsidRPr="008B0E81">
        <w:rPr>
          <w:rFonts w:ascii="Arial" w:hAnsi="Arial" w:cs="Arial"/>
          <w:color w:val="0000FF"/>
          <w:sz w:val="28"/>
          <w:szCs w:val="28"/>
          <w:u w:val="single"/>
        </w:rPr>
        <w:t>mblaser@wipfli.com</w:t>
      </w:r>
    </w:p>
    <w:p w14:paraId="10B88878" w14:textId="77777777" w:rsidR="005C0B32" w:rsidRPr="008B0E81" w:rsidRDefault="005C0B32" w:rsidP="00C85D01">
      <w:pPr>
        <w:jc w:val="center"/>
        <w:rPr>
          <w:rFonts w:ascii="Arial" w:hAnsi="Arial" w:cs="Arial"/>
          <w:color w:val="000000"/>
          <w:szCs w:val="24"/>
        </w:rPr>
      </w:pPr>
    </w:p>
    <w:tbl>
      <w:tblPr>
        <w:tblW w:w="9000" w:type="dxa"/>
        <w:tblInd w:w="288" w:type="dxa"/>
        <w:tblBorders>
          <w:bottom w:val="single" w:sz="12" w:space="0" w:color="000000"/>
        </w:tblBorders>
        <w:tblLook w:val="04A0" w:firstRow="1" w:lastRow="0" w:firstColumn="1" w:lastColumn="0" w:noHBand="0" w:noVBand="1"/>
      </w:tblPr>
      <w:tblGrid>
        <w:gridCol w:w="9000"/>
      </w:tblGrid>
      <w:tr w:rsidR="005C0B32" w:rsidRPr="008B0E81" w14:paraId="59B610FC" w14:textId="77777777" w:rsidTr="2347E98F">
        <w:trPr>
          <w:tblHeader/>
        </w:trPr>
        <w:tc>
          <w:tcPr>
            <w:tcW w:w="9000" w:type="dxa"/>
            <w:tcBorders>
              <w:bottom w:val="single" w:sz="12" w:space="0" w:color="000000"/>
            </w:tcBorders>
            <w:shd w:val="clear" w:color="auto" w:fill="800000"/>
          </w:tcPr>
          <w:p w14:paraId="12581F51" w14:textId="77777777" w:rsidR="005C0B32" w:rsidRPr="008B0E81" w:rsidRDefault="005C0B32" w:rsidP="009119E1">
            <w:pPr>
              <w:jc w:val="center"/>
              <w:rPr>
                <w:rFonts w:ascii="Arial" w:hAnsi="Arial"/>
                <w:b/>
                <w:bCs/>
                <w:i/>
                <w:iCs/>
                <w:color w:val="FFFFFF"/>
                <w:sz w:val="22"/>
                <w:szCs w:val="22"/>
              </w:rPr>
            </w:pPr>
            <w:r w:rsidRPr="008B0E81">
              <w:rPr>
                <w:rFonts w:ascii="Arial" w:hAnsi="Arial"/>
                <w:b/>
                <w:bCs/>
                <w:i/>
                <w:iCs/>
                <w:color w:val="FFFFFF"/>
                <w:sz w:val="22"/>
                <w:szCs w:val="22"/>
              </w:rPr>
              <w:t>Topics</w:t>
            </w:r>
          </w:p>
        </w:tc>
      </w:tr>
      <w:tr w:rsidR="005C0B32" w:rsidRPr="008B0E81" w14:paraId="4A8C3541" w14:textId="77777777" w:rsidTr="2347E98F">
        <w:trPr>
          <w:tblHeader/>
        </w:trPr>
        <w:tc>
          <w:tcPr>
            <w:tcW w:w="9000" w:type="dxa"/>
            <w:shd w:val="clear" w:color="auto" w:fill="FFFFFF"/>
          </w:tcPr>
          <w:p w14:paraId="38B673FB" w14:textId="77777777" w:rsidR="005C0B32" w:rsidRPr="008B0E81" w:rsidRDefault="005C0B32" w:rsidP="009119E1">
            <w:pPr>
              <w:jc w:val="left"/>
              <w:rPr>
                <w:rFonts w:ascii="Arial" w:hAnsi="Arial"/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512CBE" w:rsidRPr="008B0E81" w14:paraId="33895490" w14:textId="77777777" w:rsidTr="2347E98F">
        <w:tc>
          <w:tcPr>
            <w:tcW w:w="9000" w:type="dxa"/>
            <w:shd w:val="clear" w:color="auto" w:fill="FFFFFF"/>
          </w:tcPr>
          <w:p w14:paraId="7FE3ECFB" w14:textId="77777777" w:rsidR="00423AEC" w:rsidRPr="00872E47" w:rsidRDefault="00423AEC" w:rsidP="00423AEC">
            <w:pPr>
              <w:jc w:val="center"/>
              <w:rPr>
                <w:rFonts w:ascii="Arial" w:hAnsi="Arial"/>
                <w:bCs/>
                <w:i/>
                <w:iCs/>
                <w:sz w:val="22"/>
                <w:szCs w:val="22"/>
              </w:rPr>
            </w:pPr>
            <w:r w:rsidRPr="00872E47">
              <w:rPr>
                <w:rFonts w:ascii="Arial" w:hAnsi="Arial"/>
                <w:bCs/>
                <w:i/>
                <w:iCs/>
                <w:sz w:val="22"/>
                <w:szCs w:val="22"/>
              </w:rPr>
              <w:t>BSA/AML MATERIALS</w:t>
            </w:r>
          </w:p>
          <w:p w14:paraId="66074860" w14:textId="77777777" w:rsidR="00423AEC" w:rsidRPr="00872E47" w:rsidRDefault="00423AEC" w:rsidP="00423AEC">
            <w:pPr>
              <w:jc w:val="center"/>
              <w:rPr>
                <w:rFonts w:ascii="Arial" w:hAnsi="Arial"/>
                <w:bCs/>
                <w:i/>
                <w:iCs/>
                <w:sz w:val="22"/>
                <w:szCs w:val="22"/>
              </w:rPr>
            </w:pPr>
          </w:p>
          <w:p w14:paraId="407079FE" w14:textId="77777777" w:rsidR="00423AEC" w:rsidRPr="003E35E2" w:rsidRDefault="00423AEC" w:rsidP="00423AEC">
            <w:pPr>
              <w:pStyle w:val="ListParagraph"/>
              <w:numPr>
                <w:ilvl w:val="0"/>
                <w:numId w:val="25"/>
              </w:numPr>
              <w:spacing w:line="259" w:lineRule="auto"/>
              <w:ind w:left="360"/>
              <w:rPr>
                <w:rFonts w:ascii="Arial" w:hAnsi="Arial"/>
                <w:i/>
                <w:sz w:val="22"/>
                <w:szCs w:val="22"/>
              </w:rPr>
            </w:pPr>
            <w:r w:rsidRPr="00F81998">
              <w:rPr>
                <w:rFonts w:ascii="Arial" w:hAnsi="Arial" w:cs="Arial"/>
                <w:i/>
                <w:iCs/>
                <w:sz w:val="22"/>
                <w:szCs w:val="22"/>
              </w:rPr>
              <w:t>Delaying the Eff Date of the AML CFT Program and SAR Filing Registered Investment Advisers (01-02-26)</w:t>
            </w:r>
          </w:p>
          <w:p w14:paraId="3604ED6D" w14:textId="77777777" w:rsidR="00423AEC" w:rsidRDefault="00423AEC" w:rsidP="00423AEC">
            <w:pPr>
              <w:pStyle w:val="ListParagraph"/>
              <w:numPr>
                <w:ilvl w:val="0"/>
                <w:numId w:val="25"/>
              </w:numPr>
              <w:spacing w:line="259" w:lineRule="auto"/>
              <w:ind w:left="360"/>
              <w:rPr>
                <w:rFonts w:ascii="Arial" w:hAnsi="Arial"/>
                <w:i/>
                <w:sz w:val="22"/>
                <w:szCs w:val="22"/>
              </w:rPr>
            </w:pPr>
            <w:r w:rsidRPr="00AF5EE9">
              <w:rPr>
                <w:rFonts w:ascii="Arial" w:hAnsi="Arial"/>
                <w:i/>
                <w:sz w:val="22"/>
                <w:szCs w:val="22"/>
              </w:rPr>
              <w:t>FinCen Alert on Fraud Rings Exploitation of Child Nutrition Program MN (01-09-26)</w:t>
            </w:r>
          </w:p>
          <w:p w14:paraId="76153481" w14:textId="77777777" w:rsidR="00423AEC" w:rsidRDefault="00423AEC" w:rsidP="00423AEC">
            <w:pPr>
              <w:pStyle w:val="ListParagraph"/>
              <w:numPr>
                <w:ilvl w:val="0"/>
                <w:numId w:val="25"/>
              </w:numPr>
              <w:spacing w:line="259" w:lineRule="auto"/>
              <w:ind w:left="360"/>
              <w:rPr>
                <w:rFonts w:ascii="Arial" w:hAnsi="Arial"/>
                <w:i/>
                <w:sz w:val="22"/>
                <w:szCs w:val="22"/>
              </w:rPr>
            </w:pPr>
            <w:r w:rsidRPr="00E23293">
              <w:rPr>
                <w:rFonts w:ascii="Arial" w:hAnsi="Arial"/>
                <w:i/>
                <w:sz w:val="22"/>
                <w:szCs w:val="22"/>
              </w:rPr>
              <w:t>Imposing Recordkeeping and Reporting Requirements on Certain Financial Institutions in Minnesota (01-13-26)</w:t>
            </w:r>
          </w:p>
          <w:p w14:paraId="268C24C3" w14:textId="77777777" w:rsidR="00423AEC" w:rsidRPr="0063603B" w:rsidRDefault="00423AEC" w:rsidP="00423AEC">
            <w:pPr>
              <w:spacing w:line="259" w:lineRule="auto"/>
              <w:rPr>
                <w:rFonts w:ascii="Arial" w:hAnsi="Arial"/>
                <w:i/>
                <w:sz w:val="22"/>
                <w:szCs w:val="22"/>
              </w:rPr>
            </w:pPr>
            <w:r w:rsidRPr="0063603B">
              <w:rPr>
                <w:rFonts w:ascii="Arial" w:hAnsi="Arial"/>
                <w:i/>
                <w:sz w:val="22"/>
                <w:szCs w:val="22"/>
              </w:rPr>
              <w:t xml:space="preserve">3a. </w:t>
            </w:r>
            <w:r w:rsidRPr="0014635E">
              <w:rPr>
                <w:rFonts w:ascii="Arial" w:hAnsi="Arial"/>
                <w:i/>
                <w:sz w:val="22"/>
                <w:szCs w:val="22"/>
              </w:rPr>
              <w:t>Minnesota Fraud GTO FAQs (01-13-26)</w:t>
            </w:r>
          </w:p>
          <w:p w14:paraId="696B15E5" w14:textId="77777777" w:rsidR="00423AEC" w:rsidRPr="004C093A" w:rsidRDefault="00423AEC" w:rsidP="00423AEC">
            <w:pPr>
              <w:spacing w:line="259" w:lineRule="auto"/>
              <w:rPr>
                <w:rFonts w:ascii="Arial" w:hAnsi="Arial"/>
                <w:i/>
                <w:sz w:val="22"/>
                <w:szCs w:val="22"/>
              </w:rPr>
            </w:pPr>
            <w:r w:rsidRPr="0063603B">
              <w:rPr>
                <w:rFonts w:ascii="Arial" w:hAnsi="Arial"/>
                <w:i/>
                <w:sz w:val="22"/>
                <w:szCs w:val="22"/>
              </w:rPr>
              <w:t xml:space="preserve">3b. </w:t>
            </w:r>
            <w:r w:rsidRPr="004C093A">
              <w:rPr>
                <w:rFonts w:ascii="Arial" w:hAnsi="Arial"/>
                <w:i/>
                <w:sz w:val="22"/>
                <w:szCs w:val="22"/>
              </w:rPr>
              <w:t>Minnesota GTO Exemptive Relief Order (02-27-26)</w:t>
            </w:r>
          </w:p>
          <w:p w14:paraId="4C33CFDA" w14:textId="77777777" w:rsidR="00423AEC" w:rsidRPr="00F74FF2" w:rsidRDefault="00423AEC" w:rsidP="00423AEC">
            <w:pPr>
              <w:pStyle w:val="ListParagraph"/>
              <w:numPr>
                <w:ilvl w:val="0"/>
                <w:numId w:val="25"/>
              </w:numPr>
              <w:spacing w:line="259" w:lineRule="auto"/>
              <w:ind w:left="360"/>
              <w:rPr>
                <w:rFonts w:ascii="Arial" w:hAnsi="Arial"/>
                <w:i/>
                <w:sz w:val="22"/>
                <w:szCs w:val="22"/>
              </w:rPr>
            </w:pPr>
            <w:r w:rsidRPr="00F74FF2">
              <w:rPr>
                <w:rFonts w:ascii="Arial" w:hAnsi="Arial"/>
                <w:i/>
                <w:sz w:val="22"/>
                <w:szCs w:val="22"/>
              </w:rPr>
              <w:t>FinCEN Exemptive Relief BOI (02-13-26)</w:t>
            </w:r>
          </w:p>
          <w:p w14:paraId="7AB9B9FB" w14:textId="77777777" w:rsidR="00423AEC" w:rsidRDefault="00423AEC" w:rsidP="00423AEC">
            <w:pPr>
              <w:pStyle w:val="ListParagraph"/>
              <w:numPr>
                <w:ilvl w:val="0"/>
                <w:numId w:val="25"/>
              </w:numPr>
              <w:spacing w:line="259" w:lineRule="auto"/>
              <w:ind w:left="360"/>
              <w:rPr>
                <w:rFonts w:ascii="Arial" w:hAnsi="Arial"/>
                <w:i/>
                <w:sz w:val="22"/>
                <w:szCs w:val="22"/>
              </w:rPr>
            </w:pPr>
            <w:r w:rsidRPr="000E11CE">
              <w:rPr>
                <w:rFonts w:ascii="Arial" w:hAnsi="Arial"/>
                <w:i/>
                <w:sz w:val="22"/>
                <w:szCs w:val="22"/>
              </w:rPr>
              <w:t>FinCEN Reminds FIs of Its Resources on Identifying Potential Relationship Investment Scams (02-13-26)</w:t>
            </w:r>
          </w:p>
          <w:p w14:paraId="4220BF94" w14:textId="77777777" w:rsidR="00423AEC" w:rsidRDefault="00423AEC" w:rsidP="00423AEC">
            <w:pPr>
              <w:pStyle w:val="ListParagraph"/>
              <w:numPr>
                <w:ilvl w:val="0"/>
                <w:numId w:val="25"/>
              </w:numPr>
              <w:spacing w:line="259" w:lineRule="auto"/>
              <w:ind w:left="360"/>
              <w:rPr>
                <w:rFonts w:ascii="Arial" w:hAnsi="Arial"/>
                <w:i/>
                <w:sz w:val="22"/>
                <w:szCs w:val="22"/>
              </w:rPr>
            </w:pPr>
            <w:r w:rsidRPr="002D33D9">
              <w:rPr>
                <w:rFonts w:ascii="Arial" w:hAnsi="Arial"/>
                <w:i/>
                <w:sz w:val="22"/>
                <w:szCs w:val="22"/>
              </w:rPr>
              <w:t>OFAC SANCTIONS ADVISORY – Guidance on Sham Transactions and Sanctions Evasion (03-31-26)</w:t>
            </w:r>
          </w:p>
          <w:p w14:paraId="7D627218" w14:textId="77777777" w:rsidR="00423AEC" w:rsidRDefault="00423AEC" w:rsidP="00423AEC">
            <w:pPr>
              <w:pStyle w:val="ListParagraph"/>
              <w:numPr>
                <w:ilvl w:val="0"/>
                <w:numId w:val="25"/>
              </w:numPr>
              <w:spacing w:line="259" w:lineRule="auto"/>
              <w:ind w:left="360"/>
              <w:rPr>
                <w:rFonts w:ascii="Arial" w:hAnsi="Arial"/>
                <w:i/>
                <w:sz w:val="22"/>
                <w:szCs w:val="22"/>
              </w:rPr>
            </w:pPr>
            <w:r w:rsidRPr="003661B3">
              <w:rPr>
                <w:rFonts w:ascii="Arial" w:hAnsi="Arial"/>
                <w:i/>
                <w:sz w:val="22"/>
                <w:szCs w:val="22"/>
              </w:rPr>
              <w:t>FinCEN Proposal on Whistle Blowers (04-01-26)</w:t>
            </w:r>
          </w:p>
          <w:p w14:paraId="44C0010C" w14:textId="77777777" w:rsidR="00423AEC" w:rsidRDefault="00423AEC" w:rsidP="00423AEC">
            <w:pPr>
              <w:pStyle w:val="ListParagraph"/>
              <w:numPr>
                <w:ilvl w:val="0"/>
                <w:numId w:val="25"/>
              </w:numPr>
              <w:spacing w:line="259" w:lineRule="auto"/>
              <w:ind w:left="360"/>
              <w:rPr>
                <w:rFonts w:ascii="Arial" w:hAnsi="Arial"/>
                <w:i/>
                <w:sz w:val="22"/>
                <w:szCs w:val="22"/>
              </w:rPr>
            </w:pPr>
            <w:r w:rsidRPr="004C1393">
              <w:rPr>
                <w:rFonts w:ascii="Arial" w:hAnsi="Arial"/>
                <w:i/>
                <w:sz w:val="22"/>
                <w:szCs w:val="22"/>
              </w:rPr>
              <w:t>FinCEN Healthcare Fraud Advisory (03-30-26)</w:t>
            </w:r>
          </w:p>
          <w:p w14:paraId="14F50CCB" w14:textId="77777777" w:rsidR="00423AEC" w:rsidRDefault="00423AEC" w:rsidP="00423AEC">
            <w:pPr>
              <w:pStyle w:val="ListParagraph"/>
              <w:ind w:left="360"/>
              <w:jc w:val="center"/>
              <w:rPr>
                <w:rFonts w:ascii="Arial" w:hAnsi="Arial"/>
                <w:bCs/>
                <w:i/>
                <w:iCs/>
                <w:sz w:val="22"/>
                <w:szCs w:val="22"/>
              </w:rPr>
            </w:pPr>
          </w:p>
          <w:p w14:paraId="17F87CA6" w14:textId="77777777" w:rsidR="00423AEC" w:rsidRPr="0008614A" w:rsidRDefault="00423AEC" w:rsidP="00423AEC">
            <w:pPr>
              <w:pStyle w:val="ListParagraph"/>
              <w:ind w:left="360"/>
              <w:jc w:val="center"/>
              <w:rPr>
                <w:rFonts w:ascii="Arial" w:hAnsi="Arial"/>
                <w:bCs/>
                <w:i/>
                <w:iCs/>
                <w:sz w:val="22"/>
                <w:szCs w:val="22"/>
              </w:rPr>
            </w:pPr>
            <w:r w:rsidRPr="0008614A">
              <w:rPr>
                <w:rFonts w:ascii="Arial" w:hAnsi="Arial"/>
                <w:bCs/>
                <w:i/>
                <w:iCs/>
                <w:sz w:val="22"/>
                <w:szCs w:val="22"/>
              </w:rPr>
              <w:t>LENDING MATERIALS</w:t>
            </w:r>
          </w:p>
          <w:p w14:paraId="32D2A8EC" w14:textId="77777777" w:rsidR="00423AEC" w:rsidRPr="0008614A" w:rsidRDefault="00423AEC" w:rsidP="00423AEC">
            <w:pPr>
              <w:jc w:val="left"/>
              <w:rPr>
                <w:rFonts w:ascii="Arial" w:hAnsi="Arial"/>
                <w:bCs/>
                <w:i/>
                <w:iCs/>
                <w:sz w:val="22"/>
                <w:szCs w:val="22"/>
              </w:rPr>
            </w:pPr>
          </w:p>
          <w:p w14:paraId="56A73D8D" w14:textId="77777777" w:rsidR="00423AEC" w:rsidRPr="00397A78" w:rsidRDefault="00423AEC" w:rsidP="00423AEC">
            <w:pPr>
              <w:pStyle w:val="ListParagraph"/>
              <w:numPr>
                <w:ilvl w:val="0"/>
                <w:numId w:val="22"/>
              </w:numPr>
              <w:spacing w:line="259" w:lineRule="auto"/>
              <w:rPr>
                <w:rFonts w:ascii="Arial" w:hAnsi="Arial"/>
                <w:i/>
                <w:iCs/>
                <w:sz w:val="22"/>
                <w:szCs w:val="22"/>
              </w:rPr>
            </w:pPr>
            <w:r w:rsidRPr="00397A78">
              <w:rPr>
                <w:rFonts w:ascii="Arial" w:hAnsi="Arial"/>
                <w:i/>
                <w:iCs/>
                <w:sz w:val="22"/>
                <w:szCs w:val="22"/>
              </w:rPr>
              <w:t xml:space="preserve">Truth in Lending Act (Regulation Z) Adjustment to Asset-Size Exemption Threshold </w:t>
            </w:r>
          </w:p>
          <w:p w14:paraId="68F11F90" w14:textId="77777777" w:rsidR="00423AEC" w:rsidRPr="00397A78" w:rsidRDefault="00423AEC" w:rsidP="00423AEC">
            <w:pPr>
              <w:pStyle w:val="ListParagraph"/>
              <w:spacing w:line="259" w:lineRule="auto"/>
              <w:ind w:left="360"/>
              <w:rPr>
                <w:rFonts w:ascii="Arial" w:hAnsi="Arial"/>
                <w:i/>
                <w:iCs/>
                <w:sz w:val="22"/>
                <w:szCs w:val="18"/>
              </w:rPr>
            </w:pPr>
            <w:r w:rsidRPr="00397A78">
              <w:rPr>
                <w:rFonts w:ascii="Arial" w:hAnsi="Arial"/>
                <w:i/>
                <w:iCs/>
                <w:sz w:val="22"/>
                <w:szCs w:val="22"/>
              </w:rPr>
              <w:t>(01-07-26)</w:t>
            </w:r>
          </w:p>
          <w:p w14:paraId="0554D33F" w14:textId="77777777" w:rsidR="00423AEC" w:rsidRPr="00816BF4" w:rsidRDefault="00423AEC" w:rsidP="00423AEC">
            <w:pPr>
              <w:pStyle w:val="ListParagraph"/>
              <w:numPr>
                <w:ilvl w:val="0"/>
                <w:numId w:val="22"/>
              </w:numPr>
              <w:jc w:val="left"/>
              <w:rPr>
                <w:rFonts w:ascii="Arial" w:eastAsia="Calibri" w:hAnsi="Arial"/>
                <w:bCs/>
                <w:i/>
                <w:iCs/>
                <w:sz w:val="22"/>
                <w:szCs w:val="22"/>
              </w:rPr>
            </w:pPr>
            <w:r w:rsidRPr="00462C29">
              <w:rPr>
                <w:rFonts w:ascii="Arial" w:hAnsi="Arial"/>
                <w:i/>
                <w:iCs/>
                <w:sz w:val="22"/>
                <w:szCs w:val="18"/>
              </w:rPr>
              <w:t>HMDA (Regulation C) Adjustment to Asset-Size Exemption Threshold (01-07-26)</w:t>
            </w:r>
          </w:p>
          <w:p w14:paraId="2238DC00" w14:textId="77777777" w:rsidR="00423AEC" w:rsidRPr="00071CDA" w:rsidRDefault="00423AEC" w:rsidP="00423AEC">
            <w:pPr>
              <w:pStyle w:val="ListParagraph"/>
              <w:numPr>
                <w:ilvl w:val="0"/>
                <w:numId w:val="22"/>
              </w:numPr>
              <w:jc w:val="left"/>
              <w:rPr>
                <w:rFonts w:ascii="Arial" w:eastAsia="Calibri" w:hAnsi="Arial"/>
                <w:bCs/>
                <w:i/>
                <w:iCs/>
                <w:sz w:val="22"/>
                <w:szCs w:val="22"/>
              </w:rPr>
            </w:pPr>
            <w:r w:rsidRPr="00071CDA">
              <w:rPr>
                <w:rFonts w:ascii="Arial" w:hAnsi="Arial"/>
                <w:i/>
                <w:iCs/>
                <w:sz w:val="22"/>
                <w:szCs w:val="22"/>
              </w:rPr>
              <w:t>Withdrawal of Joint Statement on the ECOA and Noncitizen Borrowers (01-12-26)</w:t>
            </w:r>
          </w:p>
          <w:p w14:paraId="7A5CA3BE" w14:textId="77777777" w:rsidR="00423AEC" w:rsidRPr="00C479B4" w:rsidRDefault="00423AEC" w:rsidP="00423AEC">
            <w:pPr>
              <w:pStyle w:val="ListParagraph"/>
              <w:numPr>
                <w:ilvl w:val="0"/>
                <w:numId w:val="22"/>
              </w:numPr>
              <w:jc w:val="left"/>
              <w:rPr>
                <w:rFonts w:ascii="Arial" w:eastAsia="Calibri" w:hAnsi="Arial"/>
                <w:bCs/>
                <w:i/>
                <w:iCs/>
                <w:sz w:val="22"/>
                <w:szCs w:val="22"/>
              </w:rPr>
            </w:pPr>
            <w:r w:rsidRPr="00C479B4">
              <w:rPr>
                <w:rFonts w:ascii="Arial" w:hAnsi="Arial"/>
                <w:i/>
                <w:iCs/>
                <w:sz w:val="22"/>
                <w:szCs w:val="18"/>
              </w:rPr>
              <w:t>HUD’s Fair Housing Act’s Disparate Impact Standard Proposal (01-14-26)</w:t>
            </w:r>
          </w:p>
          <w:p w14:paraId="4F02B59F" w14:textId="77777777" w:rsidR="00423AEC" w:rsidRPr="0003490E" w:rsidRDefault="00423AEC" w:rsidP="00423AEC">
            <w:pPr>
              <w:pStyle w:val="ListParagraph"/>
              <w:numPr>
                <w:ilvl w:val="0"/>
                <w:numId w:val="22"/>
              </w:numPr>
              <w:spacing w:line="259" w:lineRule="auto"/>
              <w:rPr>
                <w:rFonts w:ascii="Arial" w:hAnsi="Arial"/>
                <w:i/>
                <w:iCs/>
                <w:sz w:val="22"/>
                <w:szCs w:val="18"/>
              </w:rPr>
            </w:pPr>
            <w:r w:rsidRPr="0003490E">
              <w:rPr>
                <w:rFonts w:ascii="Arial" w:eastAsia="Calibri" w:hAnsi="Arial"/>
                <w:bCs/>
                <w:i/>
                <w:iCs/>
                <w:sz w:val="22"/>
                <w:szCs w:val="22"/>
              </w:rPr>
              <w:t>HMDA News and Updates (01-20-26)</w:t>
            </w:r>
          </w:p>
          <w:p w14:paraId="35FE6982" w14:textId="77777777" w:rsidR="00423AEC" w:rsidRDefault="00423AEC" w:rsidP="00423AEC">
            <w:pPr>
              <w:pStyle w:val="ListParagraph"/>
              <w:numPr>
                <w:ilvl w:val="0"/>
                <w:numId w:val="22"/>
              </w:numPr>
              <w:spacing w:line="259" w:lineRule="auto"/>
              <w:rPr>
                <w:rFonts w:ascii="Arial" w:hAnsi="Arial"/>
                <w:i/>
                <w:iCs/>
                <w:sz w:val="22"/>
                <w:szCs w:val="18"/>
              </w:rPr>
            </w:pPr>
            <w:r w:rsidRPr="00ED71AF">
              <w:rPr>
                <w:rFonts w:ascii="Arial" w:hAnsi="Arial"/>
                <w:i/>
                <w:iCs/>
                <w:sz w:val="22"/>
                <w:szCs w:val="18"/>
              </w:rPr>
              <w:t>OCC Final Rule to Rescind Fair Home Loan Data System Rule (03-04-26)</w:t>
            </w:r>
          </w:p>
          <w:p w14:paraId="7C226468" w14:textId="77777777" w:rsidR="00423AEC" w:rsidRDefault="00423AEC" w:rsidP="00423AEC">
            <w:pPr>
              <w:pStyle w:val="ListParagraph"/>
              <w:numPr>
                <w:ilvl w:val="0"/>
                <w:numId w:val="22"/>
              </w:numPr>
              <w:spacing w:line="259" w:lineRule="auto"/>
              <w:rPr>
                <w:rFonts w:ascii="Arial" w:hAnsi="Arial"/>
                <w:i/>
                <w:iCs/>
                <w:sz w:val="22"/>
                <w:szCs w:val="18"/>
              </w:rPr>
            </w:pPr>
            <w:r w:rsidRPr="00C52894">
              <w:rPr>
                <w:rFonts w:ascii="Arial" w:hAnsi="Arial"/>
                <w:i/>
                <w:iCs/>
                <w:sz w:val="22"/>
                <w:szCs w:val="18"/>
              </w:rPr>
              <w:t>Executive Order Promoting Access to Mortgage Credit (03-13-26)</w:t>
            </w:r>
          </w:p>
          <w:p w14:paraId="4E72F539" w14:textId="77777777" w:rsidR="00423AEC" w:rsidRPr="00C52894" w:rsidRDefault="00423AEC" w:rsidP="00423AEC">
            <w:pPr>
              <w:pStyle w:val="ListParagraph"/>
              <w:spacing w:line="259" w:lineRule="auto"/>
              <w:ind w:left="360"/>
              <w:rPr>
                <w:rFonts w:ascii="Arial" w:hAnsi="Arial"/>
                <w:i/>
                <w:iCs/>
                <w:sz w:val="22"/>
                <w:szCs w:val="18"/>
              </w:rPr>
            </w:pPr>
          </w:p>
          <w:p w14:paraId="2B3666E5" w14:textId="77777777" w:rsidR="00423AEC" w:rsidRPr="00872E47" w:rsidRDefault="00423AEC" w:rsidP="00423AEC">
            <w:pPr>
              <w:jc w:val="center"/>
              <w:rPr>
                <w:rFonts w:ascii="Arial" w:hAnsi="Arial"/>
                <w:bCs/>
                <w:i/>
                <w:iCs/>
                <w:sz w:val="22"/>
                <w:szCs w:val="22"/>
              </w:rPr>
            </w:pPr>
            <w:r w:rsidRPr="00872E47">
              <w:rPr>
                <w:rFonts w:ascii="Arial" w:hAnsi="Arial"/>
                <w:bCs/>
                <w:i/>
                <w:iCs/>
                <w:sz w:val="22"/>
                <w:szCs w:val="22"/>
              </w:rPr>
              <w:t>DEPOSIT MATERIALS</w:t>
            </w:r>
          </w:p>
          <w:p w14:paraId="61163B34" w14:textId="77777777" w:rsidR="00423AEC" w:rsidRPr="00872E47" w:rsidRDefault="00423AEC" w:rsidP="00423AEC">
            <w:pPr>
              <w:jc w:val="center"/>
              <w:rPr>
                <w:rFonts w:ascii="Arial" w:hAnsi="Arial"/>
                <w:bCs/>
                <w:i/>
                <w:iCs/>
                <w:sz w:val="22"/>
                <w:szCs w:val="22"/>
              </w:rPr>
            </w:pPr>
          </w:p>
          <w:p w14:paraId="2CEA15D4" w14:textId="77777777" w:rsidR="00423AEC" w:rsidRPr="00742D2B" w:rsidRDefault="00423AEC" w:rsidP="00423AEC">
            <w:pPr>
              <w:pStyle w:val="ListParagraph"/>
              <w:numPr>
                <w:ilvl w:val="0"/>
                <w:numId w:val="23"/>
              </w:numPr>
              <w:jc w:val="left"/>
              <w:rPr>
                <w:rFonts w:ascii="Arial" w:hAnsi="Arial"/>
                <w:bCs/>
                <w:i/>
                <w:iCs/>
                <w:sz w:val="22"/>
                <w:szCs w:val="22"/>
              </w:rPr>
            </w:pPr>
            <w:r w:rsidRPr="00742D2B">
              <w:rPr>
                <w:rFonts w:ascii="Arial" w:hAnsi="Arial"/>
                <w:i/>
                <w:iCs/>
                <w:sz w:val="22"/>
                <w:szCs w:val="22"/>
              </w:rPr>
              <w:t>Final Rule Part 328 FDIC Signs (01-22-26)</w:t>
            </w:r>
          </w:p>
          <w:p w14:paraId="2B543AFC" w14:textId="77777777" w:rsidR="00423AEC" w:rsidRDefault="00423AEC" w:rsidP="00423AEC">
            <w:pPr>
              <w:jc w:val="center"/>
              <w:rPr>
                <w:rFonts w:ascii="Arial" w:hAnsi="Arial"/>
                <w:bCs/>
                <w:i/>
                <w:iCs/>
                <w:sz w:val="22"/>
                <w:szCs w:val="22"/>
              </w:rPr>
            </w:pPr>
          </w:p>
          <w:p w14:paraId="5967AEA3" w14:textId="77777777" w:rsidR="00423AEC" w:rsidRPr="0008614A" w:rsidRDefault="00423AEC" w:rsidP="00423AEC">
            <w:pPr>
              <w:jc w:val="center"/>
              <w:rPr>
                <w:rFonts w:ascii="Arial" w:hAnsi="Arial"/>
                <w:bCs/>
                <w:i/>
                <w:iCs/>
                <w:sz w:val="22"/>
                <w:szCs w:val="22"/>
              </w:rPr>
            </w:pPr>
            <w:r w:rsidRPr="0008614A">
              <w:rPr>
                <w:rFonts w:ascii="Arial" w:hAnsi="Arial"/>
                <w:bCs/>
                <w:i/>
                <w:iCs/>
                <w:sz w:val="22"/>
                <w:szCs w:val="22"/>
              </w:rPr>
              <w:t>MISCELLANEOUS MATERIALS</w:t>
            </w:r>
          </w:p>
          <w:p w14:paraId="79A37BED" w14:textId="77777777" w:rsidR="00423AEC" w:rsidRPr="0008614A" w:rsidRDefault="00423AEC" w:rsidP="00423AEC">
            <w:pPr>
              <w:jc w:val="left"/>
              <w:rPr>
                <w:rFonts w:ascii="Arial" w:hAnsi="Arial"/>
                <w:bCs/>
                <w:i/>
                <w:iCs/>
                <w:sz w:val="22"/>
                <w:szCs w:val="22"/>
              </w:rPr>
            </w:pPr>
          </w:p>
          <w:p w14:paraId="0FD635B3" w14:textId="77777777" w:rsidR="00423AEC" w:rsidRDefault="00423AEC" w:rsidP="00423AEC">
            <w:pPr>
              <w:pStyle w:val="ListParagraph"/>
              <w:numPr>
                <w:ilvl w:val="0"/>
                <w:numId w:val="24"/>
              </w:numPr>
              <w:rPr>
                <w:rFonts w:ascii="Arial" w:hAnsi="Arial"/>
                <w:i/>
                <w:iCs/>
                <w:sz w:val="22"/>
                <w:szCs w:val="22"/>
              </w:rPr>
            </w:pPr>
            <w:r w:rsidRPr="003070D1">
              <w:rPr>
                <w:rFonts w:ascii="Arial" w:hAnsi="Arial"/>
                <w:i/>
                <w:iCs/>
                <w:sz w:val="22"/>
                <w:szCs w:val="22"/>
              </w:rPr>
              <w:t>NCUA issues 2026 Supervisory Priorities Letter to Credit Unions (01-14-26)</w:t>
            </w:r>
          </w:p>
          <w:p w14:paraId="27D6DE95" w14:textId="77777777" w:rsidR="00423AEC" w:rsidRPr="0002255C" w:rsidRDefault="00423AEC" w:rsidP="00423AEC">
            <w:pPr>
              <w:pStyle w:val="ListParagraph"/>
              <w:numPr>
                <w:ilvl w:val="0"/>
                <w:numId w:val="24"/>
              </w:numPr>
              <w:rPr>
                <w:rFonts w:ascii="Arial" w:hAnsi="Arial"/>
                <w:i/>
                <w:iCs/>
                <w:sz w:val="22"/>
                <w:szCs w:val="18"/>
              </w:rPr>
            </w:pPr>
            <w:r w:rsidRPr="0002255C">
              <w:rPr>
                <w:rFonts w:ascii="Arial" w:hAnsi="Arial"/>
                <w:i/>
                <w:iCs/>
                <w:sz w:val="22"/>
                <w:szCs w:val="22"/>
              </w:rPr>
              <w:t>OCC GENIUS act Stablecoin Issuer Proposal (03-02-26)</w:t>
            </w:r>
          </w:p>
          <w:p w14:paraId="7925C9B3" w14:textId="77777777" w:rsidR="00423AEC" w:rsidRPr="005C12E4" w:rsidRDefault="00423AEC" w:rsidP="00423AEC">
            <w:pPr>
              <w:pStyle w:val="ListParagraph"/>
              <w:numPr>
                <w:ilvl w:val="0"/>
                <w:numId w:val="24"/>
              </w:numPr>
              <w:spacing w:line="259" w:lineRule="auto"/>
              <w:rPr>
                <w:rFonts w:ascii="Arial" w:hAnsi="Arial"/>
                <w:i/>
                <w:iCs/>
                <w:sz w:val="22"/>
                <w:szCs w:val="18"/>
              </w:rPr>
            </w:pPr>
            <w:r w:rsidRPr="6E59D57C">
              <w:rPr>
                <w:rFonts w:ascii="Arial" w:hAnsi="Arial"/>
                <w:i/>
                <w:iCs/>
                <w:sz w:val="22"/>
                <w:szCs w:val="22"/>
              </w:rPr>
              <w:t>COPPA Age Verification Policy Statement (02-25-26)</w:t>
            </w:r>
          </w:p>
          <w:p w14:paraId="39B7D47C" w14:textId="77777777" w:rsidR="00423AEC" w:rsidRPr="00B728B0" w:rsidRDefault="00423AEC" w:rsidP="00423AEC">
            <w:pPr>
              <w:spacing w:line="259" w:lineRule="auto"/>
              <w:rPr>
                <w:rFonts w:ascii="Arial" w:hAnsi="Arial"/>
                <w:i/>
                <w:iCs/>
                <w:sz w:val="22"/>
                <w:szCs w:val="22"/>
              </w:rPr>
            </w:pPr>
            <w:r w:rsidRPr="43475445">
              <w:rPr>
                <w:rFonts w:ascii="Arial" w:hAnsi="Arial"/>
                <w:i/>
                <w:iCs/>
                <w:sz w:val="22"/>
                <w:szCs w:val="22"/>
              </w:rPr>
              <w:t>4. FDIC Testimony to Congress (02-26-26)</w:t>
            </w:r>
          </w:p>
          <w:p w14:paraId="5C5F67A5" w14:textId="77777777" w:rsidR="00423AEC" w:rsidRDefault="00423AEC" w:rsidP="00423AEC">
            <w:pPr>
              <w:spacing w:line="259" w:lineRule="auto"/>
              <w:rPr>
                <w:rFonts w:ascii="Arial" w:hAnsi="Arial"/>
                <w:i/>
                <w:iCs/>
                <w:sz w:val="22"/>
                <w:szCs w:val="22"/>
              </w:rPr>
            </w:pPr>
            <w:r w:rsidRPr="43475445">
              <w:rPr>
                <w:rFonts w:ascii="Arial" w:hAnsi="Arial"/>
                <w:i/>
                <w:iCs/>
                <w:sz w:val="22"/>
                <w:szCs w:val="22"/>
              </w:rPr>
              <w:t>4a. Feds Testimony to Congress (02-26-26)</w:t>
            </w:r>
          </w:p>
          <w:p w14:paraId="53181389" w14:textId="77777777" w:rsidR="00423AEC" w:rsidRDefault="00423AEC" w:rsidP="00423AEC">
            <w:pPr>
              <w:spacing w:line="259" w:lineRule="auto"/>
              <w:rPr>
                <w:rFonts w:ascii="Arial" w:hAnsi="Arial"/>
                <w:i/>
                <w:iCs/>
                <w:sz w:val="22"/>
                <w:szCs w:val="22"/>
              </w:rPr>
            </w:pPr>
            <w:r w:rsidRPr="43475445">
              <w:rPr>
                <w:rFonts w:ascii="Arial" w:hAnsi="Arial"/>
                <w:i/>
                <w:iCs/>
                <w:sz w:val="22"/>
                <w:szCs w:val="22"/>
              </w:rPr>
              <w:lastRenderedPageBreak/>
              <w:t>4b. OCC Testimony to Congress (02-26-26)</w:t>
            </w:r>
          </w:p>
          <w:p w14:paraId="5DB24C81" w14:textId="77777777" w:rsidR="00423AEC" w:rsidRDefault="00423AEC" w:rsidP="00423AEC">
            <w:pPr>
              <w:spacing w:line="259" w:lineRule="auto"/>
              <w:rPr>
                <w:rFonts w:ascii="Arial" w:hAnsi="Arial"/>
                <w:i/>
                <w:iCs/>
                <w:sz w:val="22"/>
                <w:szCs w:val="22"/>
              </w:rPr>
            </w:pPr>
            <w:r w:rsidRPr="43475445">
              <w:rPr>
                <w:rFonts w:ascii="Arial" w:hAnsi="Arial"/>
                <w:i/>
                <w:iCs/>
                <w:sz w:val="22"/>
                <w:szCs w:val="22"/>
              </w:rPr>
              <w:t>4c. NCUA Testimony to Congress (02-26-26)</w:t>
            </w:r>
          </w:p>
          <w:p w14:paraId="1C2DD39F" w14:textId="77777777" w:rsidR="00423AEC" w:rsidRDefault="00423AEC" w:rsidP="00423AEC">
            <w:pPr>
              <w:pStyle w:val="ListParagraph"/>
              <w:spacing w:line="259" w:lineRule="auto"/>
              <w:ind w:left="0"/>
              <w:rPr>
                <w:rFonts w:ascii="Arial" w:hAnsi="Arial"/>
                <w:i/>
                <w:iCs/>
                <w:sz w:val="22"/>
                <w:szCs w:val="22"/>
              </w:rPr>
            </w:pPr>
            <w:r w:rsidRPr="43475445">
              <w:rPr>
                <w:rFonts w:ascii="Arial" w:hAnsi="Arial"/>
                <w:i/>
                <w:iCs/>
                <w:sz w:val="22"/>
                <w:szCs w:val="22"/>
              </w:rPr>
              <w:t>5. CFPB Draft Strategic Plan FY 2026-2030 (03-31-26)</w:t>
            </w:r>
          </w:p>
          <w:p w14:paraId="251C3DAD" w14:textId="77777777" w:rsidR="00423AEC" w:rsidRPr="00A87449" w:rsidRDefault="00423AEC" w:rsidP="00423AEC">
            <w:pPr>
              <w:pStyle w:val="ListParagraph"/>
              <w:spacing w:line="259" w:lineRule="auto"/>
              <w:ind w:left="0"/>
              <w:rPr>
                <w:rFonts w:ascii="Arial" w:hAnsi="Arial"/>
                <w:i/>
                <w:iCs/>
                <w:sz w:val="22"/>
                <w:szCs w:val="22"/>
              </w:rPr>
            </w:pPr>
            <w:r w:rsidRPr="43475445">
              <w:rPr>
                <w:rFonts w:ascii="Arial" w:hAnsi="Arial"/>
                <w:i/>
                <w:iCs/>
                <w:sz w:val="22"/>
                <w:szCs w:val="22"/>
              </w:rPr>
              <w:t>6. Consumer Compliance Supervisory Highlights Spring 2026 (03-31-26)</w:t>
            </w:r>
          </w:p>
          <w:p w14:paraId="4776D131" w14:textId="77777777" w:rsidR="00512CBE" w:rsidRPr="0008614A" w:rsidRDefault="00512CBE" w:rsidP="00512CBE">
            <w:pPr>
              <w:pStyle w:val="ListParagraph"/>
              <w:ind w:left="0"/>
              <w:jc w:val="left"/>
              <w:rPr>
                <w:rFonts w:ascii="Arial" w:hAnsi="Arial"/>
                <w:bCs/>
                <w:i/>
                <w:iCs/>
                <w:sz w:val="22"/>
                <w:szCs w:val="22"/>
              </w:rPr>
            </w:pPr>
          </w:p>
          <w:p w14:paraId="3444193F" w14:textId="77777777" w:rsidR="00512CBE" w:rsidRPr="008B0E81" w:rsidRDefault="00512CBE" w:rsidP="00512CBE">
            <w:pPr>
              <w:jc w:val="center"/>
              <w:rPr>
                <w:rFonts w:ascii="Arial" w:hAnsi="Arial"/>
                <w:bCs/>
                <w:i/>
                <w:iCs/>
                <w:sz w:val="22"/>
                <w:szCs w:val="22"/>
              </w:rPr>
            </w:pPr>
            <w:r w:rsidRPr="00872E47">
              <w:rPr>
                <w:rFonts w:ascii="Arial" w:hAnsi="Arial"/>
                <w:bCs/>
                <w:i/>
                <w:iCs/>
                <w:sz w:val="22"/>
                <w:szCs w:val="22"/>
              </w:rPr>
              <w:t>FINAL QUESTIONS AND DISCUSSION</w:t>
            </w:r>
          </w:p>
        </w:tc>
      </w:tr>
      <w:tr w:rsidR="002E5780" w:rsidRPr="008B0E81" w14:paraId="17276635" w14:textId="77777777" w:rsidTr="2347E98F">
        <w:tc>
          <w:tcPr>
            <w:tcW w:w="9000" w:type="dxa"/>
            <w:tcBorders>
              <w:bottom w:val="single" w:sz="12" w:space="0" w:color="000000"/>
            </w:tcBorders>
            <w:shd w:val="clear" w:color="auto" w:fill="FFFFFF"/>
          </w:tcPr>
          <w:p w14:paraId="367DE783" w14:textId="77777777" w:rsidR="002E5780" w:rsidRPr="008B0E81" w:rsidRDefault="002E5780" w:rsidP="002E5780">
            <w:pPr>
              <w:jc w:val="left"/>
              <w:rPr>
                <w:rFonts w:ascii="Arial" w:hAnsi="Arial"/>
                <w:bCs/>
                <w:i/>
                <w:iCs/>
                <w:sz w:val="22"/>
                <w:szCs w:val="22"/>
              </w:rPr>
            </w:pPr>
          </w:p>
        </w:tc>
      </w:tr>
    </w:tbl>
    <w:p w14:paraId="5D88BC05" w14:textId="77777777" w:rsidR="005C0B32" w:rsidRPr="008B0E81" w:rsidRDefault="005C0B32" w:rsidP="000615E3">
      <w:pPr>
        <w:jc w:val="center"/>
        <w:rPr>
          <w:rFonts w:ascii="Arial" w:hAnsi="Arial" w:cs="Arial"/>
          <w:b/>
          <w:i/>
          <w:sz w:val="28"/>
          <w:szCs w:val="28"/>
        </w:rPr>
      </w:pPr>
    </w:p>
    <w:p w14:paraId="61A1F191" w14:textId="5C3E1E80" w:rsidR="00C66AF9" w:rsidRDefault="00C66AF9" w:rsidP="000615E3">
      <w:pPr>
        <w:jc w:val="center"/>
        <w:rPr>
          <w:noProof/>
        </w:rPr>
      </w:pPr>
      <w:r w:rsidRPr="00FF232F">
        <w:rPr>
          <w:noProof/>
        </w:rPr>
        <w:drawing>
          <wp:inline distT="0" distB="0" distL="0" distR="0" wp14:anchorId="6E73D79F" wp14:editId="2CF8B4D5">
            <wp:extent cx="2428875" cy="790575"/>
            <wp:effectExtent l="0" t="0" r="0" b="0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A23AE">
        <w:rPr>
          <w:noProof/>
        </w:rPr>
        <w:t xml:space="preserve"> </w:t>
      </w:r>
      <w:r>
        <w:rPr>
          <w:noProof/>
        </w:rPr>
        <w:t xml:space="preserve">              </w:t>
      </w:r>
      <w:r w:rsidR="00AA23AE">
        <w:rPr>
          <w:noProof/>
        </w:rPr>
        <w:t xml:space="preserve">  </w:t>
      </w:r>
      <w:r>
        <w:rPr>
          <w:noProof/>
        </w:rPr>
        <w:drawing>
          <wp:inline distT="0" distB="0" distL="0" distR="0" wp14:anchorId="3953E6F1" wp14:editId="40B23FBA">
            <wp:extent cx="2743200" cy="619125"/>
            <wp:effectExtent l="0" t="0" r="0" b="0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C8068D" w14:textId="77777777" w:rsidR="00C66AF9" w:rsidRPr="00C66AF9" w:rsidRDefault="00C66AF9" w:rsidP="00C66AF9">
      <w:pPr>
        <w:jc w:val="center"/>
        <w:rPr>
          <w:rFonts w:ascii="Arial" w:hAnsi="Arial" w:cs="Arial"/>
          <w:b/>
          <w:bCs/>
        </w:rPr>
      </w:pPr>
      <w:r>
        <w:rPr>
          <w:noProof/>
        </w:rPr>
        <w:br w:type="page"/>
      </w:r>
      <w:r w:rsidRPr="00C66AF9">
        <w:rPr>
          <w:rFonts w:ascii="Arial" w:hAnsi="Arial" w:cs="Arial"/>
          <w:b/>
          <w:bCs/>
        </w:rPr>
        <w:lastRenderedPageBreak/>
        <w:t>ProSight Hot Topic Links April 2026</w:t>
      </w:r>
    </w:p>
    <w:p w14:paraId="00977849" w14:textId="77777777" w:rsidR="00C66AF9" w:rsidRPr="00C66AF9" w:rsidRDefault="00C66AF9" w:rsidP="00C66AF9">
      <w:pPr>
        <w:rPr>
          <w:rFonts w:ascii="Arial" w:hAnsi="Arial" w:cs="Arial"/>
          <w:b/>
          <w:bCs/>
          <w:sz w:val="16"/>
          <w:szCs w:val="16"/>
        </w:rPr>
      </w:pPr>
    </w:p>
    <w:p w14:paraId="6EB01E32" w14:textId="2343F194" w:rsidR="00C66AF9" w:rsidRPr="00C66AF9" w:rsidRDefault="00C66AF9" w:rsidP="00C66AF9">
      <w:pPr>
        <w:spacing w:after="160" w:line="259" w:lineRule="auto"/>
        <w:rPr>
          <w:rFonts w:ascii="Arial" w:hAnsi="Arial" w:cs="Arial"/>
          <w:b/>
          <w:bCs/>
        </w:rPr>
      </w:pPr>
      <w:r w:rsidRPr="00C66AF9">
        <w:rPr>
          <w:rFonts w:ascii="Arial" w:hAnsi="Arial" w:cs="Arial"/>
          <w:b/>
          <w:bCs/>
        </w:rPr>
        <w:t>Bank Secrecy Act</w:t>
      </w:r>
    </w:p>
    <w:p w14:paraId="75834F3C" w14:textId="77777777" w:rsidR="00C66AF9" w:rsidRPr="00C66AF9" w:rsidRDefault="00C66AF9" w:rsidP="00C66AF9">
      <w:pPr>
        <w:spacing w:after="160" w:line="259" w:lineRule="auto"/>
        <w:rPr>
          <w:rFonts w:ascii="Arial" w:hAnsi="Arial" w:cs="Arial"/>
          <w:sz w:val="22"/>
          <w:szCs w:val="22"/>
        </w:rPr>
      </w:pPr>
      <w:r w:rsidRPr="00C66AF9">
        <w:rPr>
          <w:rFonts w:ascii="Arial" w:hAnsi="Arial" w:cs="Arial"/>
          <w:sz w:val="22"/>
          <w:szCs w:val="22"/>
        </w:rPr>
        <w:t>1. FinCEN delays effective date for AML/CFT requirements for investment advisors 1/1/26</w:t>
      </w:r>
    </w:p>
    <w:p w14:paraId="4983A05D" w14:textId="77777777" w:rsidR="00C66AF9" w:rsidRPr="00C66AF9" w:rsidRDefault="00C66AF9" w:rsidP="00C66AF9">
      <w:pPr>
        <w:spacing w:after="160" w:line="259" w:lineRule="auto"/>
        <w:rPr>
          <w:rFonts w:ascii="Arial" w:hAnsi="Arial" w:cs="Arial"/>
          <w:sz w:val="22"/>
          <w:szCs w:val="22"/>
        </w:rPr>
      </w:pPr>
      <w:hyperlink r:id="rId12" w:history="1">
        <w:r w:rsidRPr="00C66AF9">
          <w:rPr>
            <w:rStyle w:val="Hyperlink"/>
            <w:rFonts w:ascii="Arial" w:hAnsi="Arial" w:cs="Arial"/>
            <w:sz w:val="22"/>
            <w:szCs w:val="22"/>
          </w:rPr>
          <w:t>FinCEN Issues Final Rule to Postpone Effective Date of Investment Adviser Rule to 2028 | FinCEN.gov</w:t>
        </w:r>
      </w:hyperlink>
    </w:p>
    <w:p w14:paraId="59ABFB75" w14:textId="77777777" w:rsidR="00C66AF9" w:rsidRPr="00C66AF9" w:rsidRDefault="00C66AF9" w:rsidP="00C66AF9">
      <w:pPr>
        <w:spacing w:after="160" w:line="259" w:lineRule="auto"/>
        <w:rPr>
          <w:rFonts w:ascii="Arial" w:hAnsi="Arial" w:cs="Arial"/>
          <w:sz w:val="22"/>
          <w:szCs w:val="22"/>
        </w:rPr>
      </w:pPr>
      <w:r w:rsidRPr="00C66AF9">
        <w:rPr>
          <w:rFonts w:ascii="Arial" w:hAnsi="Arial" w:cs="Arial"/>
          <w:sz w:val="22"/>
          <w:szCs w:val="22"/>
        </w:rPr>
        <w:t>2. FinCEN issues alert on fraud and exploitation of federal child nutrition programs in Minnesota 1/9/26</w:t>
      </w:r>
    </w:p>
    <w:p w14:paraId="35DA9205" w14:textId="77777777" w:rsidR="00C66AF9" w:rsidRPr="00C66AF9" w:rsidRDefault="00C66AF9" w:rsidP="00C66AF9">
      <w:pPr>
        <w:spacing w:after="160" w:line="259" w:lineRule="auto"/>
        <w:rPr>
          <w:rFonts w:ascii="Arial" w:hAnsi="Arial" w:cs="Arial"/>
          <w:sz w:val="22"/>
          <w:szCs w:val="22"/>
        </w:rPr>
      </w:pPr>
      <w:hyperlink r:id="rId13" w:history="1">
        <w:r w:rsidRPr="00C66AF9">
          <w:rPr>
            <w:rStyle w:val="Hyperlink"/>
            <w:rFonts w:ascii="Arial" w:hAnsi="Arial" w:cs="Arial"/>
            <w:sz w:val="22"/>
            <w:szCs w:val="22"/>
          </w:rPr>
          <w:t>FinCEN Alert, FIN-2026-Alert001, January 9, 2026</w:t>
        </w:r>
      </w:hyperlink>
    </w:p>
    <w:p w14:paraId="1D208D7B" w14:textId="77777777" w:rsidR="00C66AF9" w:rsidRPr="00C66AF9" w:rsidRDefault="00C66AF9" w:rsidP="00C66AF9">
      <w:pPr>
        <w:spacing w:after="160" w:line="259" w:lineRule="auto"/>
        <w:rPr>
          <w:rFonts w:ascii="Arial" w:hAnsi="Arial" w:cs="Arial"/>
          <w:sz w:val="22"/>
          <w:szCs w:val="22"/>
        </w:rPr>
      </w:pPr>
      <w:r w:rsidRPr="00C66AF9">
        <w:rPr>
          <w:rFonts w:ascii="Arial" w:hAnsi="Arial" w:cs="Arial"/>
          <w:sz w:val="22"/>
          <w:szCs w:val="22"/>
        </w:rPr>
        <w:t>3. FinCEN issues geographic targeting orders for banks in counties Hennepin and Ramsey MN 1/13/26</w:t>
      </w:r>
    </w:p>
    <w:p w14:paraId="04E05BFD" w14:textId="77777777" w:rsidR="00C66AF9" w:rsidRPr="00C66AF9" w:rsidRDefault="00C66AF9" w:rsidP="00C66AF9">
      <w:pPr>
        <w:spacing w:after="160" w:line="259" w:lineRule="auto"/>
        <w:rPr>
          <w:rFonts w:ascii="Arial" w:hAnsi="Arial" w:cs="Arial"/>
          <w:sz w:val="22"/>
          <w:szCs w:val="22"/>
        </w:rPr>
      </w:pPr>
      <w:hyperlink r:id="rId14" w:history="1">
        <w:r w:rsidRPr="00C66AF9">
          <w:rPr>
            <w:rStyle w:val="Hyperlink"/>
            <w:rFonts w:ascii="Arial" w:hAnsi="Arial" w:cs="Arial"/>
            <w:sz w:val="22"/>
            <w:szCs w:val="22"/>
          </w:rPr>
          <w:t>Federal Register :: Geographic Targeting Order Imposing Recordkeeping and Reporting Requirements on Certain Financial Institutions in Minnesota</w:t>
        </w:r>
      </w:hyperlink>
    </w:p>
    <w:p w14:paraId="2E35A425" w14:textId="77777777" w:rsidR="00C66AF9" w:rsidRPr="00C66AF9" w:rsidRDefault="00C66AF9" w:rsidP="00C66AF9">
      <w:pPr>
        <w:spacing w:after="160" w:line="259" w:lineRule="auto"/>
        <w:rPr>
          <w:rFonts w:ascii="Arial" w:hAnsi="Arial" w:cs="Arial"/>
          <w:sz w:val="22"/>
          <w:szCs w:val="22"/>
        </w:rPr>
      </w:pPr>
      <w:r w:rsidRPr="00C66AF9">
        <w:rPr>
          <w:rFonts w:ascii="Arial" w:hAnsi="Arial" w:cs="Arial"/>
          <w:sz w:val="22"/>
          <w:szCs w:val="22"/>
        </w:rPr>
        <w:t>3a. FinCEN issues FAQs on MN geographic targeting orders 1/13/26</w:t>
      </w:r>
    </w:p>
    <w:p w14:paraId="5AE6F1DC" w14:textId="77777777" w:rsidR="00C66AF9" w:rsidRPr="00C66AF9" w:rsidRDefault="00C66AF9" w:rsidP="00C66AF9">
      <w:pPr>
        <w:spacing w:after="160" w:line="259" w:lineRule="auto"/>
        <w:rPr>
          <w:rFonts w:ascii="Arial" w:hAnsi="Arial" w:cs="Arial"/>
          <w:sz w:val="22"/>
          <w:szCs w:val="22"/>
        </w:rPr>
      </w:pPr>
      <w:hyperlink r:id="rId15" w:history="1">
        <w:r w:rsidRPr="00C66AF9">
          <w:rPr>
            <w:rStyle w:val="Hyperlink"/>
            <w:rFonts w:ascii="Arial" w:hAnsi="Arial" w:cs="Arial"/>
            <w:sz w:val="22"/>
            <w:szCs w:val="22"/>
          </w:rPr>
          <w:t>Minnesota Fraud GTO FAQs</w:t>
        </w:r>
      </w:hyperlink>
    </w:p>
    <w:p w14:paraId="68D97DA1" w14:textId="77777777" w:rsidR="00C66AF9" w:rsidRPr="00C66AF9" w:rsidRDefault="00C66AF9" w:rsidP="00C66AF9">
      <w:pPr>
        <w:spacing w:after="160" w:line="259" w:lineRule="auto"/>
        <w:rPr>
          <w:rFonts w:ascii="Arial" w:hAnsi="Arial" w:cs="Arial"/>
          <w:sz w:val="22"/>
          <w:szCs w:val="22"/>
        </w:rPr>
      </w:pPr>
      <w:r w:rsidRPr="00C66AF9">
        <w:rPr>
          <w:rFonts w:ascii="Arial" w:hAnsi="Arial" w:cs="Arial"/>
          <w:sz w:val="22"/>
          <w:szCs w:val="22"/>
        </w:rPr>
        <w:t>3b.  FinCEN issues exemptive relief for Minnesota geographic targeting orders 2/27/26</w:t>
      </w:r>
    </w:p>
    <w:p w14:paraId="7AB57B3A" w14:textId="77777777" w:rsidR="00C66AF9" w:rsidRPr="00C66AF9" w:rsidRDefault="00C66AF9" w:rsidP="00C66AF9">
      <w:pPr>
        <w:spacing w:after="160" w:line="259" w:lineRule="auto"/>
        <w:rPr>
          <w:rFonts w:ascii="Arial" w:hAnsi="Arial" w:cs="Arial"/>
          <w:sz w:val="22"/>
          <w:szCs w:val="22"/>
        </w:rPr>
      </w:pPr>
      <w:hyperlink r:id="rId16" w:history="1">
        <w:r w:rsidRPr="00C66AF9">
          <w:rPr>
            <w:rStyle w:val="Hyperlink"/>
            <w:rFonts w:ascii="Arial" w:hAnsi="Arial" w:cs="Arial"/>
            <w:sz w:val="22"/>
            <w:szCs w:val="22"/>
          </w:rPr>
          <w:t>FinCEN_GTO_Exemptive_Relief_Order_508</w:t>
        </w:r>
      </w:hyperlink>
    </w:p>
    <w:p w14:paraId="1F4555EF" w14:textId="77777777" w:rsidR="00C66AF9" w:rsidRPr="00C66AF9" w:rsidRDefault="00C66AF9" w:rsidP="00C66AF9">
      <w:pPr>
        <w:spacing w:after="160" w:line="259" w:lineRule="auto"/>
        <w:rPr>
          <w:rFonts w:ascii="Arial" w:hAnsi="Arial" w:cs="Arial"/>
          <w:sz w:val="22"/>
          <w:szCs w:val="22"/>
        </w:rPr>
      </w:pPr>
      <w:r w:rsidRPr="00C66AF9">
        <w:rPr>
          <w:rFonts w:ascii="Arial" w:hAnsi="Arial" w:cs="Arial"/>
          <w:sz w:val="22"/>
          <w:szCs w:val="22"/>
        </w:rPr>
        <w:t>4. FinCEN exemptive relief BOI rules 2/13/26</w:t>
      </w:r>
    </w:p>
    <w:p w14:paraId="41FE8106" w14:textId="77777777" w:rsidR="00C66AF9" w:rsidRPr="00C66AF9" w:rsidRDefault="00C66AF9" w:rsidP="00C66AF9">
      <w:pPr>
        <w:spacing w:after="160" w:line="259" w:lineRule="auto"/>
        <w:rPr>
          <w:rFonts w:ascii="Arial" w:hAnsi="Arial" w:cs="Arial"/>
          <w:sz w:val="22"/>
          <w:szCs w:val="22"/>
        </w:rPr>
      </w:pPr>
      <w:hyperlink r:id="rId17" w:history="1">
        <w:r w:rsidRPr="00C66AF9">
          <w:rPr>
            <w:rStyle w:val="Hyperlink"/>
            <w:rFonts w:ascii="Arial" w:hAnsi="Arial" w:cs="Arial"/>
            <w:sz w:val="22"/>
            <w:szCs w:val="22"/>
          </w:rPr>
          <w:t>FinCEN Exceptive Relief Order, FIN-2026-R001</w:t>
        </w:r>
      </w:hyperlink>
    </w:p>
    <w:p w14:paraId="5BA89CCB" w14:textId="77777777" w:rsidR="00C66AF9" w:rsidRPr="00C66AF9" w:rsidRDefault="00C66AF9" w:rsidP="00C66AF9">
      <w:pPr>
        <w:spacing w:after="160" w:line="259" w:lineRule="auto"/>
        <w:rPr>
          <w:rFonts w:ascii="Arial" w:hAnsi="Arial" w:cs="Arial"/>
          <w:sz w:val="22"/>
          <w:szCs w:val="22"/>
        </w:rPr>
      </w:pPr>
      <w:r w:rsidRPr="00C66AF9">
        <w:rPr>
          <w:rFonts w:ascii="Arial" w:hAnsi="Arial" w:cs="Arial"/>
          <w:sz w:val="22"/>
          <w:szCs w:val="22"/>
        </w:rPr>
        <w:t>5.  FinCEN reminds financial institutions to be vigilant to relationship investment scams 2/13/26</w:t>
      </w:r>
    </w:p>
    <w:p w14:paraId="6E93FAE0" w14:textId="77777777" w:rsidR="00C66AF9" w:rsidRPr="00C66AF9" w:rsidRDefault="00C66AF9" w:rsidP="00C66AF9">
      <w:pPr>
        <w:spacing w:after="160" w:line="259" w:lineRule="auto"/>
        <w:rPr>
          <w:rFonts w:ascii="Arial" w:hAnsi="Arial" w:cs="Arial"/>
          <w:sz w:val="22"/>
          <w:szCs w:val="22"/>
        </w:rPr>
      </w:pPr>
      <w:hyperlink r:id="rId18" w:history="1">
        <w:r w:rsidRPr="00C66AF9">
          <w:rPr>
            <w:rStyle w:val="Hyperlink"/>
            <w:rFonts w:ascii="Arial" w:hAnsi="Arial" w:cs="Arial"/>
            <w:sz w:val="22"/>
            <w:szCs w:val="22"/>
          </w:rPr>
          <w:t>FinCEN Reminds Financial Institutions of Its Resources on Identifying Potential Relationship Investment Scams | FinCEN.gov</w:t>
        </w:r>
      </w:hyperlink>
    </w:p>
    <w:p w14:paraId="3E0C4921" w14:textId="77777777" w:rsidR="00C66AF9" w:rsidRPr="00C66AF9" w:rsidRDefault="00C66AF9" w:rsidP="00C66AF9">
      <w:pPr>
        <w:spacing w:after="160" w:line="259" w:lineRule="auto"/>
        <w:rPr>
          <w:rFonts w:ascii="Arial" w:hAnsi="Arial" w:cs="Arial"/>
          <w:sz w:val="22"/>
          <w:szCs w:val="22"/>
        </w:rPr>
      </w:pPr>
      <w:r w:rsidRPr="00C66AF9">
        <w:rPr>
          <w:rFonts w:ascii="Arial" w:hAnsi="Arial" w:cs="Arial"/>
          <w:sz w:val="22"/>
          <w:szCs w:val="22"/>
        </w:rPr>
        <w:t>6. OFAC guidance on sham transactions and sanctions evasion 3/31/26</w:t>
      </w:r>
    </w:p>
    <w:p w14:paraId="785E443C" w14:textId="77777777" w:rsidR="00C66AF9" w:rsidRPr="00C66AF9" w:rsidRDefault="00C66AF9" w:rsidP="00C66AF9">
      <w:pPr>
        <w:spacing w:after="160" w:line="259" w:lineRule="auto"/>
        <w:rPr>
          <w:rFonts w:ascii="Arial" w:hAnsi="Arial" w:cs="Arial"/>
          <w:sz w:val="22"/>
          <w:szCs w:val="22"/>
        </w:rPr>
      </w:pPr>
      <w:hyperlink r:id="rId19" w:history="1">
        <w:r w:rsidRPr="00C66AF9">
          <w:rPr>
            <w:rStyle w:val="Hyperlink"/>
            <w:rFonts w:ascii="Arial" w:hAnsi="Arial" w:cs="Arial"/>
            <w:sz w:val="22"/>
            <w:szCs w:val="22"/>
          </w:rPr>
          <w:t>OFAC SANCTIONS ADVISORY - Guidance on Sham Transactions and Sanctions Evasion</w:t>
        </w:r>
      </w:hyperlink>
    </w:p>
    <w:p w14:paraId="536CBC6A" w14:textId="77777777" w:rsidR="00C66AF9" w:rsidRPr="00C66AF9" w:rsidRDefault="00C66AF9" w:rsidP="00C66AF9">
      <w:pPr>
        <w:spacing w:after="160" w:line="259" w:lineRule="auto"/>
        <w:rPr>
          <w:rFonts w:ascii="Arial" w:hAnsi="Arial" w:cs="Arial"/>
          <w:sz w:val="22"/>
          <w:szCs w:val="22"/>
        </w:rPr>
      </w:pPr>
      <w:r w:rsidRPr="00C66AF9">
        <w:rPr>
          <w:rFonts w:ascii="Arial" w:hAnsi="Arial" w:cs="Arial"/>
          <w:sz w:val="22"/>
          <w:szCs w:val="22"/>
        </w:rPr>
        <w:t>7.  FinCEN proposal on whistleblowers 3/31/26</w:t>
      </w:r>
    </w:p>
    <w:p w14:paraId="0D8509D9" w14:textId="77777777" w:rsidR="00C66AF9" w:rsidRPr="00C66AF9" w:rsidRDefault="00C66AF9" w:rsidP="00C66AF9">
      <w:pPr>
        <w:spacing w:after="160" w:line="259" w:lineRule="auto"/>
        <w:rPr>
          <w:rFonts w:ascii="Arial" w:hAnsi="Arial" w:cs="Arial"/>
          <w:sz w:val="22"/>
          <w:szCs w:val="22"/>
        </w:rPr>
      </w:pPr>
      <w:hyperlink r:id="rId20" w:history="1">
        <w:r w:rsidRPr="00C66AF9">
          <w:rPr>
            <w:rStyle w:val="Hyperlink"/>
            <w:rFonts w:ascii="Arial" w:hAnsi="Arial" w:cs="Arial"/>
            <w:sz w:val="22"/>
            <w:szCs w:val="22"/>
          </w:rPr>
          <w:t>Federal Register :: Whistleblower Incentives and Protections</w:t>
        </w:r>
      </w:hyperlink>
    </w:p>
    <w:p w14:paraId="43D78D6B" w14:textId="77777777" w:rsidR="00C66AF9" w:rsidRPr="00C66AF9" w:rsidRDefault="00C66AF9" w:rsidP="00C66AF9">
      <w:pPr>
        <w:spacing w:after="160" w:line="259" w:lineRule="auto"/>
        <w:rPr>
          <w:rFonts w:ascii="Arial" w:hAnsi="Arial" w:cs="Arial"/>
          <w:sz w:val="22"/>
          <w:szCs w:val="22"/>
        </w:rPr>
      </w:pPr>
      <w:r w:rsidRPr="00C66AF9">
        <w:rPr>
          <w:rFonts w:ascii="Arial" w:hAnsi="Arial" w:cs="Arial"/>
          <w:sz w:val="22"/>
          <w:szCs w:val="22"/>
        </w:rPr>
        <w:t>8. FinCEN advisory on medical fraud schemes 3/30/26</w:t>
      </w:r>
    </w:p>
    <w:p w14:paraId="3F591591" w14:textId="77777777" w:rsidR="00C66AF9" w:rsidRPr="00C66AF9" w:rsidRDefault="00C66AF9" w:rsidP="00C66AF9">
      <w:pPr>
        <w:spacing w:after="160" w:line="259" w:lineRule="auto"/>
        <w:rPr>
          <w:rFonts w:ascii="Arial" w:hAnsi="Arial" w:cs="Arial"/>
          <w:sz w:val="22"/>
          <w:szCs w:val="22"/>
        </w:rPr>
      </w:pPr>
      <w:hyperlink r:id="rId21" w:history="1">
        <w:r w:rsidRPr="00C66AF9">
          <w:rPr>
            <w:rStyle w:val="Hyperlink"/>
            <w:rFonts w:ascii="Arial" w:hAnsi="Arial" w:cs="Arial"/>
            <w:sz w:val="22"/>
            <w:szCs w:val="22"/>
          </w:rPr>
          <w:t>Healthcare Fraud Advisory</w:t>
        </w:r>
      </w:hyperlink>
    </w:p>
    <w:p w14:paraId="5F72C1F3" w14:textId="77777777" w:rsidR="00C66AF9" w:rsidRDefault="00C66AF9" w:rsidP="00C66AF9">
      <w:pPr>
        <w:spacing w:after="160" w:line="259" w:lineRule="auto"/>
        <w:rPr>
          <w:rFonts w:ascii="Arial" w:hAnsi="Arial" w:cs="Arial"/>
          <w:b/>
          <w:bCs/>
        </w:rPr>
      </w:pPr>
    </w:p>
    <w:p w14:paraId="579D3165" w14:textId="0A1B96BF" w:rsidR="00C66AF9" w:rsidRPr="00C66AF9" w:rsidRDefault="00C66AF9" w:rsidP="00C66AF9">
      <w:pPr>
        <w:spacing w:after="160" w:line="259" w:lineRule="auto"/>
        <w:rPr>
          <w:rFonts w:ascii="Arial" w:hAnsi="Arial" w:cs="Arial"/>
          <w:b/>
          <w:bCs/>
        </w:rPr>
      </w:pPr>
      <w:r w:rsidRPr="00C66AF9">
        <w:rPr>
          <w:rFonts w:ascii="Arial" w:hAnsi="Arial" w:cs="Arial"/>
          <w:b/>
          <w:bCs/>
        </w:rPr>
        <w:t xml:space="preserve">Loans </w:t>
      </w:r>
    </w:p>
    <w:p w14:paraId="447CC1BD" w14:textId="77777777" w:rsidR="00C66AF9" w:rsidRPr="00C66AF9" w:rsidRDefault="00C66AF9" w:rsidP="00C66AF9">
      <w:pPr>
        <w:spacing w:after="160" w:line="259" w:lineRule="auto"/>
        <w:rPr>
          <w:rFonts w:ascii="Arial" w:hAnsi="Arial" w:cs="Arial"/>
          <w:sz w:val="22"/>
          <w:szCs w:val="22"/>
        </w:rPr>
      </w:pPr>
      <w:r w:rsidRPr="00C66AF9">
        <w:rPr>
          <w:rFonts w:ascii="Arial" w:hAnsi="Arial" w:cs="Arial"/>
          <w:sz w:val="22"/>
          <w:szCs w:val="22"/>
        </w:rPr>
        <w:t>1. Regulation Z inflationary increase to escrow exemption for higher priced mortgage loans 1/7/26</w:t>
      </w:r>
    </w:p>
    <w:p w14:paraId="01214588" w14:textId="77777777" w:rsidR="00C66AF9" w:rsidRPr="00C66AF9" w:rsidRDefault="00C66AF9" w:rsidP="00C66AF9">
      <w:pPr>
        <w:spacing w:after="160" w:line="259" w:lineRule="auto"/>
        <w:rPr>
          <w:rFonts w:ascii="Arial" w:hAnsi="Arial" w:cs="Arial"/>
          <w:sz w:val="22"/>
          <w:szCs w:val="22"/>
        </w:rPr>
      </w:pPr>
      <w:hyperlink r:id="rId22" w:history="1">
        <w:r w:rsidRPr="00C66AF9">
          <w:rPr>
            <w:rStyle w:val="Hyperlink"/>
            <w:rFonts w:ascii="Arial" w:hAnsi="Arial" w:cs="Arial"/>
            <w:sz w:val="22"/>
            <w:szCs w:val="22"/>
          </w:rPr>
          <w:t>2026-00085.pdf</w:t>
        </w:r>
      </w:hyperlink>
    </w:p>
    <w:p w14:paraId="74752C06" w14:textId="77777777" w:rsidR="00C66AF9" w:rsidRPr="00C66AF9" w:rsidRDefault="00C66AF9" w:rsidP="00C66AF9">
      <w:pPr>
        <w:spacing w:after="160" w:line="259" w:lineRule="auto"/>
        <w:rPr>
          <w:rFonts w:ascii="Arial" w:hAnsi="Arial" w:cs="Arial"/>
          <w:sz w:val="22"/>
          <w:szCs w:val="22"/>
        </w:rPr>
      </w:pPr>
      <w:r w:rsidRPr="00C66AF9">
        <w:rPr>
          <w:rFonts w:ascii="Arial" w:hAnsi="Arial" w:cs="Arial"/>
          <w:sz w:val="22"/>
          <w:szCs w:val="22"/>
        </w:rPr>
        <w:t>2. Regulation C inflationary adjustment to exemption based on asset size 1/7/26</w:t>
      </w:r>
    </w:p>
    <w:p w14:paraId="4E26D62B" w14:textId="77777777" w:rsidR="00C66AF9" w:rsidRPr="00C66AF9" w:rsidRDefault="00C66AF9" w:rsidP="00C66AF9">
      <w:pPr>
        <w:spacing w:after="160" w:line="259" w:lineRule="auto"/>
        <w:rPr>
          <w:rFonts w:ascii="Arial" w:hAnsi="Arial" w:cs="Arial"/>
          <w:sz w:val="22"/>
          <w:szCs w:val="22"/>
        </w:rPr>
      </w:pPr>
      <w:hyperlink r:id="rId23" w:history="1">
        <w:r w:rsidRPr="00C66AF9">
          <w:rPr>
            <w:rStyle w:val="Hyperlink"/>
            <w:rFonts w:ascii="Arial" w:hAnsi="Arial" w:cs="Arial"/>
            <w:sz w:val="22"/>
            <w:szCs w:val="22"/>
          </w:rPr>
          <w:t>2026-00087.pdf</w:t>
        </w:r>
      </w:hyperlink>
    </w:p>
    <w:p w14:paraId="42F31BE5" w14:textId="77777777" w:rsidR="00C66AF9" w:rsidRPr="00C66AF9" w:rsidRDefault="00C66AF9" w:rsidP="00C66AF9">
      <w:pPr>
        <w:spacing w:after="160" w:line="259" w:lineRule="auto"/>
        <w:rPr>
          <w:rFonts w:ascii="Arial" w:hAnsi="Arial" w:cs="Arial"/>
          <w:sz w:val="22"/>
          <w:szCs w:val="22"/>
        </w:rPr>
      </w:pPr>
      <w:r w:rsidRPr="00C66AF9">
        <w:rPr>
          <w:rFonts w:ascii="Arial" w:hAnsi="Arial" w:cs="Arial"/>
          <w:sz w:val="22"/>
          <w:szCs w:val="22"/>
        </w:rPr>
        <w:t>3. DOJ and CFPB withdraw statement on ECOA and citizenship 1/12/26</w:t>
      </w:r>
    </w:p>
    <w:p w14:paraId="0381E5BB" w14:textId="77777777" w:rsidR="00C66AF9" w:rsidRPr="00C66AF9" w:rsidRDefault="00C66AF9" w:rsidP="00C66AF9">
      <w:pPr>
        <w:spacing w:after="160" w:line="259" w:lineRule="auto"/>
        <w:rPr>
          <w:rFonts w:ascii="Arial" w:hAnsi="Arial" w:cs="Arial"/>
          <w:sz w:val="22"/>
          <w:szCs w:val="22"/>
        </w:rPr>
      </w:pPr>
      <w:hyperlink r:id="rId24" w:history="1">
        <w:r w:rsidRPr="00C66AF9">
          <w:rPr>
            <w:rStyle w:val="Hyperlink"/>
            <w:rFonts w:ascii="Arial" w:hAnsi="Arial" w:cs="Arial"/>
            <w:sz w:val="22"/>
            <w:szCs w:val="22"/>
          </w:rPr>
          <w:t>Federal Register :: Withdrawal of Joint Statement on the Equal Credit Opportunity Act and Noncitizen Borrowers</w:t>
        </w:r>
      </w:hyperlink>
    </w:p>
    <w:p w14:paraId="2956D9A1" w14:textId="77777777" w:rsidR="00C66AF9" w:rsidRPr="00C66AF9" w:rsidRDefault="00C66AF9" w:rsidP="00C66AF9">
      <w:pPr>
        <w:spacing w:after="160" w:line="259" w:lineRule="auto"/>
        <w:rPr>
          <w:rFonts w:ascii="Arial" w:hAnsi="Arial" w:cs="Arial"/>
          <w:sz w:val="22"/>
          <w:szCs w:val="22"/>
        </w:rPr>
      </w:pPr>
      <w:r w:rsidRPr="00C66AF9">
        <w:rPr>
          <w:rFonts w:ascii="Arial" w:hAnsi="Arial" w:cs="Arial"/>
          <w:sz w:val="22"/>
          <w:szCs w:val="22"/>
        </w:rPr>
        <w:t>4. HUD proposes to rescind disparate impact rule 1/14/26</w:t>
      </w:r>
    </w:p>
    <w:p w14:paraId="03E7ACCA" w14:textId="77777777" w:rsidR="00C66AF9" w:rsidRPr="00C66AF9" w:rsidRDefault="00C66AF9" w:rsidP="00C66AF9">
      <w:pPr>
        <w:spacing w:after="160" w:line="259" w:lineRule="auto"/>
        <w:rPr>
          <w:rFonts w:ascii="Arial" w:hAnsi="Arial" w:cs="Arial"/>
          <w:sz w:val="22"/>
          <w:szCs w:val="22"/>
        </w:rPr>
      </w:pPr>
      <w:hyperlink r:id="rId25" w:history="1">
        <w:r w:rsidRPr="00C66AF9">
          <w:rPr>
            <w:rStyle w:val="Hyperlink"/>
            <w:rFonts w:ascii="Arial" w:hAnsi="Arial" w:cs="Arial"/>
            <w:sz w:val="22"/>
            <w:szCs w:val="22"/>
          </w:rPr>
          <w:t>Federal Register :: HUD's Implementation of the Fair Housing Act's Disparate Impact Standard</w:t>
        </w:r>
      </w:hyperlink>
    </w:p>
    <w:p w14:paraId="69DC76CE" w14:textId="77777777" w:rsidR="00C66AF9" w:rsidRPr="00C66AF9" w:rsidRDefault="00C66AF9" w:rsidP="00C66AF9">
      <w:pPr>
        <w:spacing w:after="160" w:line="259" w:lineRule="auto"/>
        <w:rPr>
          <w:rFonts w:ascii="Arial" w:hAnsi="Arial" w:cs="Arial"/>
          <w:sz w:val="22"/>
          <w:szCs w:val="22"/>
        </w:rPr>
      </w:pPr>
      <w:r w:rsidRPr="00C66AF9">
        <w:rPr>
          <w:rFonts w:ascii="Arial" w:hAnsi="Arial" w:cs="Arial"/>
          <w:sz w:val="22"/>
          <w:szCs w:val="22"/>
        </w:rPr>
        <w:t>5. CFPB discontinues HMDA email service 1/20/26</w:t>
      </w:r>
    </w:p>
    <w:p w14:paraId="49C6AA3B" w14:textId="77777777" w:rsidR="00C66AF9" w:rsidRPr="00C66AF9" w:rsidRDefault="00C66AF9" w:rsidP="00C66AF9">
      <w:pPr>
        <w:spacing w:after="160" w:line="259" w:lineRule="auto"/>
        <w:rPr>
          <w:rFonts w:ascii="Arial" w:hAnsi="Arial" w:cs="Arial"/>
          <w:sz w:val="22"/>
          <w:szCs w:val="22"/>
        </w:rPr>
      </w:pPr>
      <w:hyperlink r:id="rId26" w:history="1">
        <w:r w:rsidRPr="00C66AF9">
          <w:rPr>
            <w:rStyle w:val="Hyperlink"/>
            <w:rFonts w:ascii="Arial" w:hAnsi="Arial" w:cs="Arial"/>
            <w:sz w:val="22"/>
            <w:szCs w:val="22"/>
          </w:rPr>
          <w:t>HMDA News and Updates</w:t>
        </w:r>
      </w:hyperlink>
    </w:p>
    <w:p w14:paraId="657D7AC3" w14:textId="77777777" w:rsidR="00C66AF9" w:rsidRPr="00C66AF9" w:rsidRDefault="00C66AF9" w:rsidP="00C66AF9">
      <w:pPr>
        <w:spacing w:after="160" w:line="259" w:lineRule="auto"/>
        <w:rPr>
          <w:rFonts w:ascii="Arial" w:hAnsi="Arial" w:cs="Arial"/>
          <w:sz w:val="22"/>
          <w:szCs w:val="22"/>
        </w:rPr>
      </w:pPr>
      <w:r w:rsidRPr="00C66AF9">
        <w:rPr>
          <w:rFonts w:ascii="Arial" w:hAnsi="Arial" w:cs="Arial"/>
          <w:sz w:val="22"/>
          <w:szCs w:val="22"/>
        </w:rPr>
        <w:t>6. OCC final rule to rescind Fair Home Loan Data Collection 3/3/26</w:t>
      </w:r>
    </w:p>
    <w:p w14:paraId="19DB892C" w14:textId="77777777" w:rsidR="00C66AF9" w:rsidRPr="00C66AF9" w:rsidRDefault="00C66AF9" w:rsidP="00C66AF9">
      <w:pPr>
        <w:spacing w:after="160" w:line="259" w:lineRule="auto"/>
        <w:rPr>
          <w:rFonts w:ascii="Arial" w:hAnsi="Arial" w:cs="Arial"/>
          <w:sz w:val="22"/>
          <w:szCs w:val="22"/>
        </w:rPr>
      </w:pPr>
      <w:hyperlink r:id="rId27" w:history="1">
        <w:r w:rsidRPr="00C66AF9">
          <w:rPr>
            <w:rStyle w:val="Hyperlink"/>
            <w:rFonts w:ascii="Arial" w:hAnsi="Arial" w:cs="Arial"/>
            <w:sz w:val="22"/>
            <w:szCs w:val="22"/>
          </w:rPr>
          <w:t>Rescission of 12 CFR 27, ‘Fair Housing Home Loan Data System’: Final Rule | OCC</w:t>
        </w:r>
      </w:hyperlink>
    </w:p>
    <w:p w14:paraId="162A19E7" w14:textId="77777777" w:rsidR="00C66AF9" w:rsidRPr="00C66AF9" w:rsidRDefault="00C66AF9" w:rsidP="00C66AF9">
      <w:pPr>
        <w:spacing w:after="160" w:line="259" w:lineRule="auto"/>
        <w:rPr>
          <w:rFonts w:ascii="Arial" w:hAnsi="Arial" w:cs="Arial"/>
          <w:sz w:val="22"/>
          <w:szCs w:val="22"/>
        </w:rPr>
      </w:pPr>
      <w:r w:rsidRPr="00C66AF9">
        <w:rPr>
          <w:rFonts w:ascii="Arial" w:hAnsi="Arial" w:cs="Arial"/>
          <w:sz w:val="22"/>
          <w:szCs w:val="22"/>
        </w:rPr>
        <w:t>7. Executive order promoting access to mortgage loans 3/13/26</w:t>
      </w:r>
    </w:p>
    <w:p w14:paraId="6830803E" w14:textId="77777777" w:rsidR="00C66AF9" w:rsidRPr="00C66AF9" w:rsidRDefault="00C66AF9" w:rsidP="00C66AF9">
      <w:pPr>
        <w:spacing w:after="160" w:line="259" w:lineRule="auto"/>
        <w:rPr>
          <w:rFonts w:ascii="Arial" w:hAnsi="Arial" w:cs="Arial"/>
          <w:sz w:val="22"/>
          <w:szCs w:val="22"/>
        </w:rPr>
      </w:pPr>
      <w:hyperlink r:id="rId28" w:history="1">
        <w:r w:rsidRPr="00C66AF9">
          <w:rPr>
            <w:rStyle w:val="Hyperlink"/>
            <w:rFonts w:ascii="Arial" w:hAnsi="Arial" w:cs="Arial"/>
            <w:sz w:val="22"/>
            <w:szCs w:val="22"/>
          </w:rPr>
          <w:t>Promoting Access to Mortgage Credit – The White House</w:t>
        </w:r>
      </w:hyperlink>
    </w:p>
    <w:p w14:paraId="78546326" w14:textId="77777777" w:rsidR="00C66AF9" w:rsidRDefault="00C66AF9" w:rsidP="00C66AF9">
      <w:pPr>
        <w:spacing w:after="160" w:line="259" w:lineRule="auto"/>
        <w:rPr>
          <w:rFonts w:ascii="Arial" w:hAnsi="Arial" w:cs="Arial"/>
          <w:b/>
          <w:bCs/>
        </w:rPr>
      </w:pPr>
    </w:p>
    <w:p w14:paraId="27B4B5BF" w14:textId="508779B1" w:rsidR="00C66AF9" w:rsidRPr="00C66AF9" w:rsidRDefault="00C66AF9" w:rsidP="00C66AF9">
      <w:pPr>
        <w:spacing w:after="160" w:line="259" w:lineRule="auto"/>
        <w:rPr>
          <w:rFonts w:ascii="Arial" w:hAnsi="Arial" w:cs="Arial"/>
          <w:b/>
          <w:bCs/>
        </w:rPr>
      </w:pPr>
      <w:r w:rsidRPr="00C66AF9">
        <w:rPr>
          <w:rFonts w:ascii="Arial" w:hAnsi="Arial" w:cs="Arial"/>
          <w:b/>
          <w:bCs/>
        </w:rPr>
        <w:t>Deposits</w:t>
      </w:r>
    </w:p>
    <w:p w14:paraId="5AAD3774" w14:textId="77777777" w:rsidR="00C66AF9" w:rsidRPr="00C66AF9" w:rsidRDefault="00C66AF9" w:rsidP="00C66AF9">
      <w:pPr>
        <w:spacing w:after="160" w:line="259" w:lineRule="auto"/>
        <w:rPr>
          <w:rFonts w:ascii="Arial" w:hAnsi="Arial" w:cs="Arial"/>
          <w:sz w:val="22"/>
          <w:szCs w:val="22"/>
        </w:rPr>
      </w:pPr>
      <w:r w:rsidRPr="00C66AF9">
        <w:rPr>
          <w:rFonts w:ascii="Arial" w:hAnsi="Arial" w:cs="Arial"/>
          <w:sz w:val="22"/>
          <w:szCs w:val="22"/>
        </w:rPr>
        <w:t>1. FDIC digital signage final rule 1/22/26</w:t>
      </w:r>
    </w:p>
    <w:p w14:paraId="42353987" w14:textId="77777777" w:rsidR="00C66AF9" w:rsidRPr="00C66AF9" w:rsidRDefault="00C66AF9" w:rsidP="00C66AF9">
      <w:pPr>
        <w:spacing w:after="160" w:line="259" w:lineRule="auto"/>
        <w:rPr>
          <w:rFonts w:ascii="Arial" w:hAnsi="Arial" w:cs="Arial"/>
          <w:sz w:val="22"/>
          <w:szCs w:val="22"/>
        </w:rPr>
      </w:pPr>
      <w:hyperlink r:id="rId29" w:history="1">
        <w:r w:rsidRPr="00C66AF9">
          <w:rPr>
            <w:rStyle w:val="Hyperlink"/>
            <w:rFonts w:ascii="Arial" w:hAnsi="Arial" w:cs="Arial"/>
            <w:sz w:val="22"/>
            <w:szCs w:val="22"/>
          </w:rPr>
          <w:t>https://www.fdic.gov/board/federal-register-notice-part-328-fdic-sign-and-ad.pdf</w:t>
        </w:r>
      </w:hyperlink>
    </w:p>
    <w:p w14:paraId="5A3253C4" w14:textId="77777777" w:rsidR="00C66AF9" w:rsidRDefault="00C66AF9" w:rsidP="00C66AF9">
      <w:pPr>
        <w:spacing w:after="160" w:line="259" w:lineRule="auto"/>
        <w:rPr>
          <w:rFonts w:ascii="Arial" w:hAnsi="Arial" w:cs="Arial"/>
          <w:b/>
          <w:bCs/>
        </w:rPr>
      </w:pPr>
    </w:p>
    <w:p w14:paraId="0EECC876" w14:textId="586C9F91" w:rsidR="00C66AF9" w:rsidRPr="00C66AF9" w:rsidRDefault="00C66AF9" w:rsidP="00C66AF9">
      <w:pPr>
        <w:spacing w:after="160" w:line="259" w:lineRule="auto"/>
        <w:rPr>
          <w:rFonts w:ascii="Arial" w:hAnsi="Arial" w:cs="Arial"/>
          <w:b/>
          <w:bCs/>
        </w:rPr>
      </w:pPr>
      <w:r w:rsidRPr="00C66AF9">
        <w:rPr>
          <w:rFonts w:ascii="Arial" w:hAnsi="Arial" w:cs="Arial"/>
          <w:b/>
          <w:bCs/>
        </w:rPr>
        <w:t>Miscellaneous</w:t>
      </w:r>
    </w:p>
    <w:p w14:paraId="2CD3173B" w14:textId="77777777" w:rsidR="00C66AF9" w:rsidRPr="00C66AF9" w:rsidRDefault="00C66AF9" w:rsidP="00C66AF9">
      <w:pPr>
        <w:spacing w:after="160" w:line="259" w:lineRule="auto"/>
        <w:rPr>
          <w:rFonts w:ascii="Arial" w:hAnsi="Arial" w:cs="Arial"/>
          <w:sz w:val="22"/>
          <w:szCs w:val="22"/>
        </w:rPr>
      </w:pPr>
      <w:r w:rsidRPr="00C66AF9">
        <w:rPr>
          <w:rFonts w:ascii="Arial" w:hAnsi="Arial" w:cs="Arial"/>
          <w:sz w:val="22"/>
          <w:szCs w:val="22"/>
        </w:rPr>
        <w:t>1. Miscellaneous #1 NCUA Priorities 1/14/26</w:t>
      </w:r>
    </w:p>
    <w:p w14:paraId="392F0D66" w14:textId="77777777" w:rsidR="00C66AF9" w:rsidRPr="00C66AF9" w:rsidRDefault="00C66AF9" w:rsidP="00C66AF9">
      <w:pPr>
        <w:spacing w:after="160" w:line="259" w:lineRule="auto"/>
        <w:rPr>
          <w:rFonts w:ascii="Arial" w:hAnsi="Arial" w:cs="Arial"/>
          <w:sz w:val="22"/>
          <w:szCs w:val="22"/>
        </w:rPr>
      </w:pPr>
      <w:hyperlink r:id="rId30" w:history="1">
        <w:r w:rsidRPr="00C66AF9">
          <w:rPr>
            <w:rStyle w:val="Hyperlink"/>
            <w:rFonts w:ascii="Arial" w:hAnsi="Arial" w:cs="Arial"/>
            <w:sz w:val="22"/>
            <w:szCs w:val="22"/>
          </w:rPr>
          <w:t>NCUA’s 2026 Supervisory Priorities | NCUA</w:t>
        </w:r>
      </w:hyperlink>
    </w:p>
    <w:p w14:paraId="5D21C929" w14:textId="77777777" w:rsidR="00C66AF9" w:rsidRPr="00C66AF9" w:rsidRDefault="00C66AF9" w:rsidP="00C66AF9">
      <w:pPr>
        <w:spacing w:after="160" w:line="259" w:lineRule="auto"/>
        <w:rPr>
          <w:rFonts w:ascii="Arial" w:hAnsi="Arial" w:cs="Arial"/>
          <w:sz w:val="22"/>
          <w:szCs w:val="22"/>
        </w:rPr>
      </w:pPr>
      <w:r w:rsidRPr="00C66AF9">
        <w:rPr>
          <w:rFonts w:ascii="Arial" w:hAnsi="Arial" w:cs="Arial"/>
          <w:sz w:val="22"/>
          <w:szCs w:val="22"/>
        </w:rPr>
        <w:t>2. OCC proposal to enact GENIUS Act 3/2/26</w:t>
      </w:r>
    </w:p>
    <w:p w14:paraId="742F1231" w14:textId="77777777" w:rsidR="00C66AF9" w:rsidRPr="00C66AF9" w:rsidRDefault="00C66AF9" w:rsidP="00C66AF9">
      <w:pPr>
        <w:spacing w:after="160" w:line="259" w:lineRule="auto"/>
        <w:rPr>
          <w:rFonts w:ascii="Arial" w:hAnsi="Arial" w:cs="Arial"/>
          <w:sz w:val="22"/>
          <w:szCs w:val="22"/>
        </w:rPr>
      </w:pPr>
      <w:hyperlink r:id="rId31" w:history="1">
        <w:r w:rsidRPr="00C66AF9">
          <w:rPr>
            <w:rStyle w:val="Hyperlink"/>
            <w:rFonts w:ascii="Arial" w:hAnsi="Arial" w:cs="Arial"/>
            <w:sz w:val="22"/>
            <w:szCs w:val="22"/>
          </w:rPr>
          <w:t>91fr10202.pdf</w:t>
        </w:r>
      </w:hyperlink>
    </w:p>
    <w:p w14:paraId="4CD9DC02" w14:textId="77777777" w:rsidR="00C66AF9" w:rsidRPr="00C66AF9" w:rsidRDefault="00C66AF9" w:rsidP="00C66AF9">
      <w:pPr>
        <w:spacing w:after="160" w:line="259" w:lineRule="auto"/>
        <w:rPr>
          <w:rFonts w:ascii="Arial" w:hAnsi="Arial" w:cs="Arial"/>
          <w:sz w:val="22"/>
          <w:szCs w:val="22"/>
        </w:rPr>
      </w:pPr>
      <w:r w:rsidRPr="00C66AF9">
        <w:rPr>
          <w:rFonts w:ascii="Arial" w:hAnsi="Arial" w:cs="Arial"/>
          <w:sz w:val="22"/>
          <w:szCs w:val="22"/>
        </w:rPr>
        <w:t>3.  FTC enforcement policy statement promoting the adoption of age verification technology 2/25/26</w:t>
      </w:r>
    </w:p>
    <w:p w14:paraId="5CDA1C74" w14:textId="77777777" w:rsidR="00C66AF9" w:rsidRPr="00C66AF9" w:rsidRDefault="00C66AF9" w:rsidP="00C66AF9">
      <w:pPr>
        <w:spacing w:after="160" w:line="259" w:lineRule="auto"/>
        <w:rPr>
          <w:rFonts w:ascii="Arial" w:hAnsi="Arial" w:cs="Arial"/>
          <w:sz w:val="22"/>
          <w:szCs w:val="22"/>
        </w:rPr>
      </w:pPr>
      <w:hyperlink r:id="rId32" w:history="1">
        <w:r w:rsidRPr="00C66AF9">
          <w:rPr>
            <w:rStyle w:val="Hyperlink"/>
            <w:rFonts w:ascii="Arial" w:hAnsi="Arial" w:cs="Arial"/>
            <w:sz w:val="22"/>
            <w:szCs w:val="22"/>
          </w:rPr>
          <w:t>Enforcement Policy Statement Promoting the Adoption of Age-Verification Technology | Federal Trade Commission</w:t>
        </w:r>
      </w:hyperlink>
    </w:p>
    <w:p w14:paraId="36828547" w14:textId="77777777" w:rsidR="00C66AF9" w:rsidRPr="00C66AF9" w:rsidRDefault="00C66AF9" w:rsidP="00C66AF9">
      <w:pPr>
        <w:spacing w:after="160" w:line="259" w:lineRule="auto"/>
        <w:rPr>
          <w:rFonts w:ascii="Arial" w:hAnsi="Arial" w:cs="Arial"/>
          <w:sz w:val="22"/>
          <w:szCs w:val="22"/>
        </w:rPr>
      </w:pPr>
      <w:r w:rsidRPr="00C66AF9">
        <w:rPr>
          <w:rFonts w:ascii="Arial" w:hAnsi="Arial" w:cs="Arial"/>
          <w:sz w:val="22"/>
          <w:szCs w:val="22"/>
        </w:rPr>
        <w:t>4.  FDIC testimony to congress on rightsizing regulation 2/26/26</w:t>
      </w:r>
    </w:p>
    <w:p w14:paraId="483FC74A" w14:textId="77777777" w:rsidR="00C66AF9" w:rsidRPr="00C66AF9" w:rsidRDefault="00C66AF9" w:rsidP="00C66AF9">
      <w:pPr>
        <w:spacing w:after="160" w:line="259" w:lineRule="auto"/>
        <w:rPr>
          <w:rFonts w:ascii="Arial" w:hAnsi="Arial" w:cs="Arial"/>
          <w:sz w:val="22"/>
          <w:szCs w:val="22"/>
        </w:rPr>
      </w:pPr>
      <w:hyperlink r:id="rId33" w:history="1">
        <w:r w:rsidRPr="00C66AF9">
          <w:rPr>
            <w:rStyle w:val="Hyperlink"/>
            <w:rFonts w:ascii="Arial" w:hAnsi="Arial" w:cs="Arial"/>
            <w:sz w:val="22"/>
            <w:szCs w:val="22"/>
          </w:rPr>
          <w:t>“Update from the Prudential Regulators: Rightsizing Regulation to Promote American Opportunity” | FDIC.gov</w:t>
        </w:r>
      </w:hyperlink>
    </w:p>
    <w:p w14:paraId="51CD3B32" w14:textId="77777777" w:rsidR="00C66AF9" w:rsidRPr="00C66AF9" w:rsidRDefault="00C66AF9" w:rsidP="00C66AF9">
      <w:pPr>
        <w:spacing w:after="160" w:line="259" w:lineRule="auto"/>
        <w:rPr>
          <w:rFonts w:ascii="Arial" w:hAnsi="Arial" w:cs="Arial"/>
          <w:sz w:val="22"/>
          <w:szCs w:val="22"/>
        </w:rPr>
      </w:pPr>
      <w:r w:rsidRPr="00C66AF9">
        <w:rPr>
          <w:rFonts w:ascii="Arial" w:hAnsi="Arial" w:cs="Arial"/>
          <w:sz w:val="22"/>
          <w:szCs w:val="22"/>
        </w:rPr>
        <w:t>4a.  FRB testimony to congress on rightsizing regulation 2/26/26</w:t>
      </w:r>
    </w:p>
    <w:p w14:paraId="4964DAC9" w14:textId="77777777" w:rsidR="00C66AF9" w:rsidRPr="00C66AF9" w:rsidRDefault="00C66AF9" w:rsidP="00C66AF9">
      <w:pPr>
        <w:spacing w:after="160" w:line="259" w:lineRule="auto"/>
        <w:rPr>
          <w:rFonts w:ascii="Arial" w:hAnsi="Arial" w:cs="Arial"/>
          <w:sz w:val="22"/>
          <w:szCs w:val="22"/>
        </w:rPr>
      </w:pPr>
      <w:hyperlink r:id="rId34" w:history="1">
        <w:r w:rsidRPr="00C66AF9">
          <w:rPr>
            <w:rStyle w:val="Hyperlink"/>
            <w:rFonts w:ascii="Arial" w:hAnsi="Arial" w:cs="Arial"/>
            <w:sz w:val="22"/>
            <w:szCs w:val="22"/>
          </w:rPr>
          <w:t>bowman_testimony_2-26-26.pdf</w:t>
        </w:r>
      </w:hyperlink>
    </w:p>
    <w:p w14:paraId="3D2A20E5" w14:textId="77777777" w:rsidR="00C66AF9" w:rsidRPr="00C66AF9" w:rsidRDefault="00C66AF9" w:rsidP="00C66AF9">
      <w:pPr>
        <w:spacing w:after="160" w:line="259" w:lineRule="auto"/>
        <w:rPr>
          <w:rFonts w:ascii="Arial" w:hAnsi="Arial" w:cs="Arial"/>
          <w:sz w:val="22"/>
          <w:szCs w:val="22"/>
        </w:rPr>
      </w:pPr>
      <w:r w:rsidRPr="00C66AF9">
        <w:rPr>
          <w:rFonts w:ascii="Arial" w:hAnsi="Arial" w:cs="Arial"/>
          <w:sz w:val="22"/>
          <w:szCs w:val="22"/>
        </w:rPr>
        <w:t>4b. OCC testimony to congress on rightsizing regulation 2/26/26</w:t>
      </w:r>
    </w:p>
    <w:p w14:paraId="143CBCCC" w14:textId="77777777" w:rsidR="00C66AF9" w:rsidRPr="00C66AF9" w:rsidRDefault="00C66AF9" w:rsidP="00C66AF9">
      <w:pPr>
        <w:spacing w:after="160" w:line="259" w:lineRule="auto"/>
        <w:rPr>
          <w:rFonts w:ascii="Arial" w:hAnsi="Arial" w:cs="Arial"/>
          <w:sz w:val="22"/>
          <w:szCs w:val="22"/>
        </w:rPr>
      </w:pPr>
      <w:hyperlink r:id="rId35" w:history="1">
        <w:r w:rsidRPr="00C66AF9">
          <w:rPr>
            <w:rStyle w:val="Hyperlink"/>
            <w:rFonts w:ascii="Arial" w:hAnsi="Arial" w:cs="Arial"/>
            <w:sz w:val="22"/>
            <w:szCs w:val="22"/>
          </w:rPr>
          <w:t>gould_testimony_2-26-26.pdf</w:t>
        </w:r>
      </w:hyperlink>
    </w:p>
    <w:p w14:paraId="79239C26" w14:textId="1395D840" w:rsidR="00C66AF9" w:rsidRPr="00C66AF9" w:rsidRDefault="00C66AF9" w:rsidP="00C66AF9">
      <w:pPr>
        <w:spacing w:after="160" w:line="259" w:lineRule="auto"/>
        <w:rPr>
          <w:rFonts w:ascii="Arial" w:hAnsi="Arial" w:cs="Arial"/>
          <w:sz w:val="22"/>
          <w:szCs w:val="22"/>
        </w:rPr>
      </w:pPr>
      <w:r w:rsidRPr="00C66AF9">
        <w:rPr>
          <w:rFonts w:ascii="Arial" w:hAnsi="Arial" w:cs="Arial"/>
          <w:sz w:val="22"/>
          <w:szCs w:val="22"/>
        </w:rPr>
        <w:t>4c.  NCUA testimony to congress on rightsizing regulation 2/26/26</w:t>
      </w:r>
    </w:p>
    <w:p w14:paraId="662A46ED" w14:textId="77777777" w:rsidR="00C66AF9" w:rsidRPr="00C66AF9" w:rsidRDefault="00C66AF9" w:rsidP="00C66AF9">
      <w:pPr>
        <w:spacing w:after="160" w:line="259" w:lineRule="auto"/>
        <w:rPr>
          <w:rFonts w:ascii="Arial" w:hAnsi="Arial" w:cs="Arial"/>
          <w:sz w:val="22"/>
          <w:szCs w:val="22"/>
        </w:rPr>
      </w:pPr>
      <w:hyperlink r:id="rId36" w:history="1">
        <w:r w:rsidRPr="00C66AF9">
          <w:rPr>
            <w:rStyle w:val="Hyperlink"/>
            <w:rFonts w:ascii="Arial" w:hAnsi="Arial" w:cs="Arial"/>
            <w:sz w:val="22"/>
            <w:szCs w:val="22"/>
          </w:rPr>
          <w:t>hauptman_testimony_2-26-26.pdf</w:t>
        </w:r>
      </w:hyperlink>
    </w:p>
    <w:p w14:paraId="7EEFEC4D" w14:textId="77777777" w:rsidR="00C66AF9" w:rsidRPr="00C66AF9" w:rsidRDefault="00C66AF9" w:rsidP="00C66AF9">
      <w:pPr>
        <w:spacing w:after="160" w:line="259" w:lineRule="auto"/>
        <w:rPr>
          <w:rFonts w:ascii="Arial" w:hAnsi="Arial" w:cs="Arial"/>
          <w:sz w:val="22"/>
          <w:szCs w:val="22"/>
        </w:rPr>
      </w:pPr>
      <w:r w:rsidRPr="00C66AF9">
        <w:rPr>
          <w:rFonts w:ascii="Arial" w:hAnsi="Arial" w:cs="Arial"/>
          <w:sz w:val="22"/>
          <w:szCs w:val="22"/>
        </w:rPr>
        <w:lastRenderedPageBreak/>
        <w:t>5.  CFPB Strategic Plan 3/31/26</w:t>
      </w:r>
    </w:p>
    <w:p w14:paraId="55494FFD" w14:textId="77777777" w:rsidR="00C66AF9" w:rsidRPr="00C66AF9" w:rsidRDefault="00C66AF9" w:rsidP="00C66AF9">
      <w:pPr>
        <w:spacing w:after="160" w:line="259" w:lineRule="auto"/>
        <w:rPr>
          <w:rFonts w:ascii="Arial" w:hAnsi="Arial" w:cs="Arial"/>
          <w:sz w:val="22"/>
          <w:szCs w:val="22"/>
        </w:rPr>
      </w:pPr>
      <w:hyperlink r:id="rId37" w:history="1">
        <w:r w:rsidRPr="00C66AF9">
          <w:rPr>
            <w:rStyle w:val="Hyperlink"/>
            <w:rFonts w:ascii="Arial" w:hAnsi="Arial" w:cs="Arial"/>
            <w:sz w:val="22"/>
            <w:szCs w:val="22"/>
          </w:rPr>
          <w:t>cfpb_draft-strategic-plan_fy2026-2030.pdf</w:t>
        </w:r>
      </w:hyperlink>
    </w:p>
    <w:p w14:paraId="788E8D39" w14:textId="77777777" w:rsidR="00C66AF9" w:rsidRPr="00C66AF9" w:rsidRDefault="00C66AF9" w:rsidP="00C66AF9">
      <w:pPr>
        <w:spacing w:after="160" w:line="259" w:lineRule="auto"/>
        <w:rPr>
          <w:rFonts w:ascii="Arial" w:hAnsi="Arial" w:cs="Arial"/>
          <w:sz w:val="22"/>
          <w:szCs w:val="22"/>
        </w:rPr>
      </w:pPr>
      <w:r w:rsidRPr="00C66AF9">
        <w:rPr>
          <w:rFonts w:ascii="Arial" w:hAnsi="Arial" w:cs="Arial"/>
          <w:sz w:val="22"/>
          <w:szCs w:val="22"/>
        </w:rPr>
        <w:t>6.  FDIC issues supervisory highlights 3/31/26</w:t>
      </w:r>
    </w:p>
    <w:p w14:paraId="0FCCCEA1" w14:textId="77777777" w:rsidR="00C66AF9" w:rsidRPr="00C66AF9" w:rsidRDefault="00C66AF9" w:rsidP="00C66AF9">
      <w:pPr>
        <w:spacing w:after="160" w:line="259" w:lineRule="auto"/>
        <w:rPr>
          <w:rFonts w:ascii="Arial" w:hAnsi="Arial" w:cs="Arial"/>
          <w:sz w:val="22"/>
          <w:szCs w:val="22"/>
        </w:rPr>
      </w:pPr>
      <w:hyperlink r:id="rId38" w:history="1">
        <w:r w:rsidRPr="00C66AF9">
          <w:rPr>
            <w:rStyle w:val="Hyperlink"/>
            <w:rFonts w:ascii="Arial" w:hAnsi="Arial" w:cs="Arial"/>
            <w:sz w:val="22"/>
            <w:szCs w:val="22"/>
          </w:rPr>
          <w:t>Consumer Compliance Supervisory Highlights Spring 2026</w:t>
        </w:r>
      </w:hyperlink>
    </w:p>
    <w:p w14:paraId="3F1FA0F9" w14:textId="77777777" w:rsidR="00C66AF9" w:rsidRPr="00C66AF9" w:rsidRDefault="00C66AF9" w:rsidP="00C66AF9">
      <w:pPr>
        <w:spacing w:after="160"/>
        <w:rPr>
          <w:rFonts w:ascii="Arial" w:hAnsi="Arial" w:cs="Arial"/>
          <w:sz w:val="22"/>
          <w:szCs w:val="22"/>
        </w:rPr>
      </w:pPr>
    </w:p>
    <w:p w14:paraId="3B6F49EC" w14:textId="77777777" w:rsidR="00C66AF9" w:rsidRPr="00C66AF9" w:rsidRDefault="00C66AF9" w:rsidP="00C66AF9">
      <w:pPr>
        <w:spacing w:after="160"/>
        <w:rPr>
          <w:rFonts w:ascii="Arial" w:hAnsi="Arial" w:cs="Arial"/>
          <w:sz w:val="22"/>
          <w:szCs w:val="22"/>
        </w:rPr>
      </w:pPr>
    </w:p>
    <w:p w14:paraId="7A8B9473" w14:textId="3773B7EE" w:rsidR="005C0B32" w:rsidRPr="00C66AF9" w:rsidRDefault="005C0B32" w:rsidP="00C66AF9">
      <w:pPr>
        <w:spacing w:after="160"/>
        <w:jc w:val="center"/>
        <w:rPr>
          <w:rFonts w:ascii="Arial" w:hAnsi="Arial" w:cs="Arial"/>
          <w:b/>
          <w:i/>
          <w:sz w:val="22"/>
          <w:szCs w:val="22"/>
        </w:rPr>
      </w:pPr>
    </w:p>
    <w:sectPr w:rsidR="005C0B32" w:rsidRPr="00C66AF9" w:rsidSect="00166497">
      <w:headerReference w:type="even" r:id="rId39"/>
      <w:headerReference w:type="default" r:id="rId40"/>
      <w:footerReference w:type="even" r:id="rId41"/>
      <w:footerReference w:type="default" r:id="rId42"/>
      <w:headerReference w:type="first" r:id="rId43"/>
      <w:footerReference w:type="first" r:id="rId44"/>
      <w:pgSz w:w="12240" w:h="15840" w:code="1"/>
      <w:pgMar w:top="806" w:right="1440" w:bottom="72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4948C3" w14:textId="77777777" w:rsidR="00BC28D3" w:rsidRDefault="00BC28D3">
      <w:r>
        <w:separator/>
      </w:r>
    </w:p>
  </w:endnote>
  <w:endnote w:type="continuationSeparator" w:id="0">
    <w:p w14:paraId="16127650" w14:textId="77777777" w:rsidR="00BC28D3" w:rsidRDefault="00BC28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23A075" w14:textId="77777777" w:rsidR="005C0B32" w:rsidRDefault="005C0B3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54BE49" w14:textId="77777777" w:rsidR="005C0B32" w:rsidRDefault="005C0B3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1E90BE" w14:textId="77777777" w:rsidR="005C0B32" w:rsidRDefault="005C0B3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158CDD" w14:textId="77777777" w:rsidR="00BC28D3" w:rsidRDefault="00BC28D3">
      <w:r>
        <w:separator/>
      </w:r>
    </w:p>
  </w:footnote>
  <w:footnote w:type="continuationSeparator" w:id="0">
    <w:p w14:paraId="1B3771A7" w14:textId="77777777" w:rsidR="00BC28D3" w:rsidRDefault="00BC28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79C288" w14:textId="77777777" w:rsidR="005C0B32" w:rsidRDefault="005C0B3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1CB3DA" w14:textId="77777777" w:rsidR="005C0B32" w:rsidRDefault="005C0B3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2BC59" w14:textId="77777777" w:rsidR="005C0B32" w:rsidRDefault="005C0B3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145D0"/>
    <w:multiLevelType w:val="hybridMultilevel"/>
    <w:tmpl w:val="6FCEA5DE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696FA4"/>
    <w:multiLevelType w:val="hybridMultilevel"/>
    <w:tmpl w:val="0C8E048A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D21672B"/>
    <w:multiLevelType w:val="hybridMultilevel"/>
    <w:tmpl w:val="6FCEA5DE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 w15:restartNumberingAfterBreak="0">
    <w:nsid w:val="17E73321"/>
    <w:multiLevelType w:val="multilevel"/>
    <w:tmpl w:val="128495F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isLgl/>
      <w:lvlText w:val="%1.%2"/>
      <w:lvlJc w:val="left"/>
      <w:pPr>
        <w:ind w:left="372" w:hanging="372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4" w15:restartNumberingAfterBreak="0">
    <w:nsid w:val="20982DDC"/>
    <w:multiLevelType w:val="hybridMultilevel"/>
    <w:tmpl w:val="0C8E048A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336C05C6"/>
    <w:multiLevelType w:val="multilevel"/>
    <w:tmpl w:val="128495F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isLgl/>
      <w:lvlText w:val="%1.%2"/>
      <w:lvlJc w:val="left"/>
      <w:pPr>
        <w:ind w:left="372" w:hanging="372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6" w15:restartNumberingAfterBreak="0">
    <w:nsid w:val="3E9F2D45"/>
    <w:multiLevelType w:val="hybridMultilevel"/>
    <w:tmpl w:val="B644F492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 w15:restartNumberingAfterBreak="0">
    <w:nsid w:val="435C57DE"/>
    <w:multiLevelType w:val="hybridMultilevel"/>
    <w:tmpl w:val="77FA30F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DC669ED"/>
    <w:multiLevelType w:val="hybridMultilevel"/>
    <w:tmpl w:val="0C8E048A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" w15:restartNumberingAfterBreak="0">
    <w:nsid w:val="50686BE4"/>
    <w:multiLevelType w:val="hybridMultilevel"/>
    <w:tmpl w:val="6FCEA5DE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0" w15:restartNumberingAfterBreak="0">
    <w:nsid w:val="52B70976"/>
    <w:multiLevelType w:val="hybridMultilevel"/>
    <w:tmpl w:val="6FCEA5DE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 w15:restartNumberingAfterBreak="0">
    <w:nsid w:val="536A3FC9"/>
    <w:multiLevelType w:val="hybridMultilevel"/>
    <w:tmpl w:val="0C8E048A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 w15:restartNumberingAfterBreak="0">
    <w:nsid w:val="542562D3"/>
    <w:multiLevelType w:val="hybridMultilevel"/>
    <w:tmpl w:val="3BB2A2DE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 w15:restartNumberingAfterBreak="0">
    <w:nsid w:val="56A41EFF"/>
    <w:multiLevelType w:val="multilevel"/>
    <w:tmpl w:val="128495F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isLgl/>
      <w:lvlText w:val="%1.%2"/>
      <w:lvlJc w:val="left"/>
      <w:pPr>
        <w:ind w:left="372" w:hanging="372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14" w15:restartNumberingAfterBreak="0">
    <w:nsid w:val="599C0FF4"/>
    <w:multiLevelType w:val="multilevel"/>
    <w:tmpl w:val="128495F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isLgl/>
      <w:lvlText w:val="%1.%2"/>
      <w:lvlJc w:val="left"/>
      <w:pPr>
        <w:ind w:left="372" w:hanging="372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15" w15:restartNumberingAfterBreak="0">
    <w:nsid w:val="5D990A11"/>
    <w:multiLevelType w:val="hybridMultilevel"/>
    <w:tmpl w:val="6FCEA5DE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6" w15:restartNumberingAfterBreak="0">
    <w:nsid w:val="7346275D"/>
    <w:multiLevelType w:val="hybridMultilevel"/>
    <w:tmpl w:val="AD88C6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752B3C3C"/>
    <w:multiLevelType w:val="hybridMultilevel"/>
    <w:tmpl w:val="0C8E048A"/>
    <w:lvl w:ilvl="0" w:tplc="FFFFFFF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8" w15:restartNumberingAfterBreak="0">
    <w:nsid w:val="765F7AC6"/>
    <w:multiLevelType w:val="hybridMultilevel"/>
    <w:tmpl w:val="640EE4B8"/>
    <w:lvl w:ilvl="0" w:tplc="3778549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9FC0914"/>
    <w:multiLevelType w:val="hybridMultilevel"/>
    <w:tmpl w:val="0720C6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6808249">
    <w:abstractNumId w:val="7"/>
  </w:num>
  <w:num w:numId="2" w16cid:durableId="858398433">
    <w:abstractNumId w:val="16"/>
  </w:num>
  <w:num w:numId="3" w16cid:durableId="1244725979">
    <w:abstractNumId w:val="12"/>
  </w:num>
  <w:num w:numId="4" w16cid:durableId="717893870">
    <w:abstractNumId w:val="3"/>
  </w:num>
  <w:num w:numId="5" w16cid:durableId="1393695025">
    <w:abstractNumId w:val="10"/>
  </w:num>
  <w:num w:numId="6" w16cid:durableId="363100049">
    <w:abstractNumId w:val="0"/>
  </w:num>
  <w:num w:numId="7" w16cid:durableId="1440566334">
    <w:abstractNumId w:val="2"/>
  </w:num>
  <w:num w:numId="8" w16cid:durableId="976684988">
    <w:abstractNumId w:val="6"/>
  </w:num>
  <w:num w:numId="9" w16cid:durableId="2034332665">
    <w:abstractNumId w:val="15"/>
  </w:num>
  <w:num w:numId="10" w16cid:durableId="1716731259">
    <w:abstractNumId w:val="9"/>
  </w:num>
  <w:num w:numId="11" w16cid:durableId="1271468714">
    <w:abstractNumId w:val="4"/>
  </w:num>
  <w:num w:numId="12" w16cid:durableId="1017806701">
    <w:abstractNumId w:val="1"/>
  </w:num>
  <w:num w:numId="13" w16cid:durableId="1184321305">
    <w:abstractNumId w:val="8"/>
  </w:num>
  <w:num w:numId="14" w16cid:durableId="773935977">
    <w:abstractNumId w:val="11"/>
  </w:num>
  <w:num w:numId="15" w16cid:durableId="947153927">
    <w:abstractNumId w:val="19"/>
  </w:num>
  <w:num w:numId="16" w16cid:durableId="1452477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04906635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01052156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67333576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7971439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521821155">
    <w:abstractNumId w:val="17"/>
  </w:num>
  <w:num w:numId="22" w16cid:durableId="658466486">
    <w:abstractNumId w:val="13"/>
  </w:num>
  <w:num w:numId="23" w16cid:durableId="777262719">
    <w:abstractNumId w:val="14"/>
  </w:num>
  <w:num w:numId="24" w16cid:durableId="803352913">
    <w:abstractNumId w:val="5"/>
  </w:num>
  <w:num w:numId="25" w16cid:durableId="83376066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5E7"/>
    <w:rsid w:val="0000432B"/>
    <w:rsid w:val="00005625"/>
    <w:rsid w:val="00006BD5"/>
    <w:rsid w:val="00011FA4"/>
    <w:rsid w:val="00012729"/>
    <w:rsid w:val="00014956"/>
    <w:rsid w:val="00015F6E"/>
    <w:rsid w:val="000163B5"/>
    <w:rsid w:val="00016C28"/>
    <w:rsid w:val="00016F2C"/>
    <w:rsid w:val="00017C26"/>
    <w:rsid w:val="0002034F"/>
    <w:rsid w:val="000217E3"/>
    <w:rsid w:val="00022B5B"/>
    <w:rsid w:val="000261C6"/>
    <w:rsid w:val="0002621C"/>
    <w:rsid w:val="00027541"/>
    <w:rsid w:val="00031A07"/>
    <w:rsid w:val="00037B7F"/>
    <w:rsid w:val="00043E5A"/>
    <w:rsid w:val="00044F39"/>
    <w:rsid w:val="00045525"/>
    <w:rsid w:val="00045F07"/>
    <w:rsid w:val="000463BD"/>
    <w:rsid w:val="000463EA"/>
    <w:rsid w:val="00047B21"/>
    <w:rsid w:val="00050EC0"/>
    <w:rsid w:val="000607A1"/>
    <w:rsid w:val="00060C19"/>
    <w:rsid w:val="00061295"/>
    <w:rsid w:val="000615E3"/>
    <w:rsid w:val="0006202C"/>
    <w:rsid w:val="0006210E"/>
    <w:rsid w:val="00062627"/>
    <w:rsid w:val="000627DD"/>
    <w:rsid w:val="000631A1"/>
    <w:rsid w:val="00064084"/>
    <w:rsid w:val="00064C81"/>
    <w:rsid w:val="000652A5"/>
    <w:rsid w:val="00070EAE"/>
    <w:rsid w:val="0007312C"/>
    <w:rsid w:val="00074A22"/>
    <w:rsid w:val="00075768"/>
    <w:rsid w:val="000761A9"/>
    <w:rsid w:val="00076B02"/>
    <w:rsid w:val="00080796"/>
    <w:rsid w:val="000816EB"/>
    <w:rsid w:val="00081EB8"/>
    <w:rsid w:val="00083B6F"/>
    <w:rsid w:val="00086985"/>
    <w:rsid w:val="000873AC"/>
    <w:rsid w:val="00087438"/>
    <w:rsid w:val="000916D4"/>
    <w:rsid w:val="00094443"/>
    <w:rsid w:val="00096105"/>
    <w:rsid w:val="00097B86"/>
    <w:rsid w:val="000A014E"/>
    <w:rsid w:val="000A1328"/>
    <w:rsid w:val="000A1342"/>
    <w:rsid w:val="000A1578"/>
    <w:rsid w:val="000A1C25"/>
    <w:rsid w:val="000A3B04"/>
    <w:rsid w:val="000A546D"/>
    <w:rsid w:val="000A6E06"/>
    <w:rsid w:val="000A776F"/>
    <w:rsid w:val="000B0CB7"/>
    <w:rsid w:val="000B1EE0"/>
    <w:rsid w:val="000B24A0"/>
    <w:rsid w:val="000B57B5"/>
    <w:rsid w:val="000B6CF7"/>
    <w:rsid w:val="000C160D"/>
    <w:rsid w:val="000C602A"/>
    <w:rsid w:val="000C7C14"/>
    <w:rsid w:val="000D0D84"/>
    <w:rsid w:val="000D1BD9"/>
    <w:rsid w:val="000D411C"/>
    <w:rsid w:val="000E2F18"/>
    <w:rsid w:val="000E3C0C"/>
    <w:rsid w:val="000F1D93"/>
    <w:rsid w:val="000F3E77"/>
    <w:rsid w:val="000F402E"/>
    <w:rsid w:val="000F663A"/>
    <w:rsid w:val="001017A6"/>
    <w:rsid w:val="00105164"/>
    <w:rsid w:val="00121738"/>
    <w:rsid w:val="0012256C"/>
    <w:rsid w:val="00122971"/>
    <w:rsid w:val="0012567A"/>
    <w:rsid w:val="00125DBE"/>
    <w:rsid w:val="00126908"/>
    <w:rsid w:val="00127459"/>
    <w:rsid w:val="0012799A"/>
    <w:rsid w:val="00127F6C"/>
    <w:rsid w:val="00133136"/>
    <w:rsid w:val="001337A3"/>
    <w:rsid w:val="0013447F"/>
    <w:rsid w:val="00135BF1"/>
    <w:rsid w:val="00140C1B"/>
    <w:rsid w:val="0014221B"/>
    <w:rsid w:val="00142BDA"/>
    <w:rsid w:val="00143ABD"/>
    <w:rsid w:val="001446D1"/>
    <w:rsid w:val="00151134"/>
    <w:rsid w:val="001522D5"/>
    <w:rsid w:val="00154592"/>
    <w:rsid w:val="00155A16"/>
    <w:rsid w:val="00155C54"/>
    <w:rsid w:val="00157E88"/>
    <w:rsid w:val="0016588B"/>
    <w:rsid w:val="00166497"/>
    <w:rsid w:val="00172E4B"/>
    <w:rsid w:val="00180B80"/>
    <w:rsid w:val="00181027"/>
    <w:rsid w:val="001923F2"/>
    <w:rsid w:val="00193B3F"/>
    <w:rsid w:val="001955EA"/>
    <w:rsid w:val="001A3E90"/>
    <w:rsid w:val="001B7AF1"/>
    <w:rsid w:val="001C55FB"/>
    <w:rsid w:val="001D273A"/>
    <w:rsid w:val="001E0410"/>
    <w:rsid w:val="001E13FA"/>
    <w:rsid w:val="001E5DEB"/>
    <w:rsid w:val="001E6544"/>
    <w:rsid w:val="001E767B"/>
    <w:rsid w:val="001F0A99"/>
    <w:rsid w:val="001F19AB"/>
    <w:rsid w:val="001F383F"/>
    <w:rsid w:val="001F3CD6"/>
    <w:rsid w:val="001F5068"/>
    <w:rsid w:val="001F720F"/>
    <w:rsid w:val="001F7BE2"/>
    <w:rsid w:val="002042DC"/>
    <w:rsid w:val="00205A2E"/>
    <w:rsid w:val="00206844"/>
    <w:rsid w:val="00207AAB"/>
    <w:rsid w:val="002222FF"/>
    <w:rsid w:val="00231B52"/>
    <w:rsid w:val="00233B9A"/>
    <w:rsid w:val="00241EE7"/>
    <w:rsid w:val="002424DF"/>
    <w:rsid w:val="00242616"/>
    <w:rsid w:val="00245C07"/>
    <w:rsid w:val="00245D54"/>
    <w:rsid w:val="00257E9C"/>
    <w:rsid w:val="00260590"/>
    <w:rsid w:val="00264627"/>
    <w:rsid w:val="00264D9C"/>
    <w:rsid w:val="00266028"/>
    <w:rsid w:val="00271F0F"/>
    <w:rsid w:val="002743DC"/>
    <w:rsid w:val="0027687B"/>
    <w:rsid w:val="00277C93"/>
    <w:rsid w:val="00281A60"/>
    <w:rsid w:val="00281EB0"/>
    <w:rsid w:val="0028456B"/>
    <w:rsid w:val="002845E7"/>
    <w:rsid w:val="00285787"/>
    <w:rsid w:val="002903A9"/>
    <w:rsid w:val="002959C7"/>
    <w:rsid w:val="0029775C"/>
    <w:rsid w:val="002A4837"/>
    <w:rsid w:val="002A6CD1"/>
    <w:rsid w:val="002B6FA9"/>
    <w:rsid w:val="002C0B0F"/>
    <w:rsid w:val="002C1484"/>
    <w:rsid w:val="002C18F9"/>
    <w:rsid w:val="002C2028"/>
    <w:rsid w:val="002C32C7"/>
    <w:rsid w:val="002C33CA"/>
    <w:rsid w:val="002C4515"/>
    <w:rsid w:val="002C69D7"/>
    <w:rsid w:val="002C7983"/>
    <w:rsid w:val="002C7DE4"/>
    <w:rsid w:val="002D2A65"/>
    <w:rsid w:val="002D397A"/>
    <w:rsid w:val="002E29ED"/>
    <w:rsid w:val="002E30F6"/>
    <w:rsid w:val="002E5780"/>
    <w:rsid w:val="002F3D0D"/>
    <w:rsid w:val="002F46E6"/>
    <w:rsid w:val="00300DB3"/>
    <w:rsid w:val="00301905"/>
    <w:rsid w:val="00305327"/>
    <w:rsid w:val="003128F5"/>
    <w:rsid w:val="0031529A"/>
    <w:rsid w:val="00316F6F"/>
    <w:rsid w:val="00317786"/>
    <w:rsid w:val="00322F7D"/>
    <w:rsid w:val="003272A9"/>
    <w:rsid w:val="0033064B"/>
    <w:rsid w:val="00331095"/>
    <w:rsid w:val="00331701"/>
    <w:rsid w:val="003333CE"/>
    <w:rsid w:val="003401B6"/>
    <w:rsid w:val="00341483"/>
    <w:rsid w:val="003424D1"/>
    <w:rsid w:val="00343584"/>
    <w:rsid w:val="00343D65"/>
    <w:rsid w:val="00344200"/>
    <w:rsid w:val="00345444"/>
    <w:rsid w:val="0034591F"/>
    <w:rsid w:val="00350188"/>
    <w:rsid w:val="0035467D"/>
    <w:rsid w:val="00357CCC"/>
    <w:rsid w:val="00357EA6"/>
    <w:rsid w:val="0036146C"/>
    <w:rsid w:val="003622DA"/>
    <w:rsid w:val="003628C6"/>
    <w:rsid w:val="0036374B"/>
    <w:rsid w:val="003665DF"/>
    <w:rsid w:val="00366B42"/>
    <w:rsid w:val="0037053F"/>
    <w:rsid w:val="00372285"/>
    <w:rsid w:val="00375A02"/>
    <w:rsid w:val="00376491"/>
    <w:rsid w:val="0038012C"/>
    <w:rsid w:val="00380259"/>
    <w:rsid w:val="00381AFF"/>
    <w:rsid w:val="003828F6"/>
    <w:rsid w:val="003834CC"/>
    <w:rsid w:val="00385933"/>
    <w:rsid w:val="00386418"/>
    <w:rsid w:val="003873EE"/>
    <w:rsid w:val="00387483"/>
    <w:rsid w:val="003926C4"/>
    <w:rsid w:val="00396989"/>
    <w:rsid w:val="003A01AB"/>
    <w:rsid w:val="003A04B6"/>
    <w:rsid w:val="003A07F3"/>
    <w:rsid w:val="003A2D54"/>
    <w:rsid w:val="003A4181"/>
    <w:rsid w:val="003A6CF6"/>
    <w:rsid w:val="003A6EBB"/>
    <w:rsid w:val="003B0192"/>
    <w:rsid w:val="003B31F2"/>
    <w:rsid w:val="003B6CE2"/>
    <w:rsid w:val="003C397F"/>
    <w:rsid w:val="003C53EE"/>
    <w:rsid w:val="003C6D2F"/>
    <w:rsid w:val="003D0334"/>
    <w:rsid w:val="003D1D19"/>
    <w:rsid w:val="003D1EE3"/>
    <w:rsid w:val="003D5059"/>
    <w:rsid w:val="003D5A61"/>
    <w:rsid w:val="003D65DA"/>
    <w:rsid w:val="003E0430"/>
    <w:rsid w:val="003E2222"/>
    <w:rsid w:val="003E34C3"/>
    <w:rsid w:val="003F4EFC"/>
    <w:rsid w:val="003F7ED0"/>
    <w:rsid w:val="00402673"/>
    <w:rsid w:val="00402A85"/>
    <w:rsid w:val="0041137E"/>
    <w:rsid w:val="0041148B"/>
    <w:rsid w:val="004122A0"/>
    <w:rsid w:val="00412CCE"/>
    <w:rsid w:val="00414B37"/>
    <w:rsid w:val="004160D4"/>
    <w:rsid w:val="00416ED6"/>
    <w:rsid w:val="0042334D"/>
    <w:rsid w:val="00423AEC"/>
    <w:rsid w:val="00423D77"/>
    <w:rsid w:val="0042445A"/>
    <w:rsid w:val="00427209"/>
    <w:rsid w:val="00435D79"/>
    <w:rsid w:val="00437D8E"/>
    <w:rsid w:val="004416AE"/>
    <w:rsid w:val="004446A3"/>
    <w:rsid w:val="00445899"/>
    <w:rsid w:val="004512FB"/>
    <w:rsid w:val="004528E6"/>
    <w:rsid w:val="00452E6B"/>
    <w:rsid w:val="004540B4"/>
    <w:rsid w:val="00455505"/>
    <w:rsid w:val="00460FB8"/>
    <w:rsid w:val="00466DB7"/>
    <w:rsid w:val="00470991"/>
    <w:rsid w:val="00471F5E"/>
    <w:rsid w:val="00472416"/>
    <w:rsid w:val="004758F2"/>
    <w:rsid w:val="00476791"/>
    <w:rsid w:val="00481F75"/>
    <w:rsid w:val="00481FEA"/>
    <w:rsid w:val="004870D7"/>
    <w:rsid w:val="004937C3"/>
    <w:rsid w:val="00495218"/>
    <w:rsid w:val="004A04FF"/>
    <w:rsid w:val="004A67AE"/>
    <w:rsid w:val="004A79DE"/>
    <w:rsid w:val="004B2B48"/>
    <w:rsid w:val="004B3605"/>
    <w:rsid w:val="004B67DF"/>
    <w:rsid w:val="004C34B6"/>
    <w:rsid w:val="004C655E"/>
    <w:rsid w:val="004C7383"/>
    <w:rsid w:val="004D2E6F"/>
    <w:rsid w:val="004D4606"/>
    <w:rsid w:val="004E37AC"/>
    <w:rsid w:val="004E4758"/>
    <w:rsid w:val="004F0FFE"/>
    <w:rsid w:val="004F1838"/>
    <w:rsid w:val="004F1DCB"/>
    <w:rsid w:val="004F3071"/>
    <w:rsid w:val="004F39C5"/>
    <w:rsid w:val="004F3F05"/>
    <w:rsid w:val="004F4F74"/>
    <w:rsid w:val="004F6376"/>
    <w:rsid w:val="004F7C01"/>
    <w:rsid w:val="005006D4"/>
    <w:rsid w:val="005024B6"/>
    <w:rsid w:val="00502722"/>
    <w:rsid w:val="00503075"/>
    <w:rsid w:val="005047FB"/>
    <w:rsid w:val="00504A38"/>
    <w:rsid w:val="00510569"/>
    <w:rsid w:val="00511612"/>
    <w:rsid w:val="00512CBE"/>
    <w:rsid w:val="00513DA3"/>
    <w:rsid w:val="00513DA7"/>
    <w:rsid w:val="00514E5D"/>
    <w:rsid w:val="00514FB2"/>
    <w:rsid w:val="00516A0A"/>
    <w:rsid w:val="005203C9"/>
    <w:rsid w:val="00520F7B"/>
    <w:rsid w:val="00521A63"/>
    <w:rsid w:val="0052278A"/>
    <w:rsid w:val="005242ED"/>
    <w:rsid w:val="005265AD"/>
    <w:rsid w:val="00531926"/>
    <w:rsid w:val="0053401E"/>
    <w:rsid w:val="00534C3C"/>
    <w:rsid w:val="00534EF8"/>
    <w:rsid w:val="005353BF"/>
    <w:rsid w:val="005363E4"/>
    <w:rsid w:val="00540221"/>
    <w:rsid w:val="00541BF4"/>
    <w:rsid w:val="005423C4"/>
    <w:rsid w:val="00542792"/>
    <w:rsid w:val="00547567"/>
    <w:rsid w:val="00553F43"/>
    <w:rsid w:val="005544D3"/>
    <w:rsid w:val="00557824"/>
    <w:rsid w:val="00560565"/>
    <w:rsid w:val="00560AD8"/>
    <w:rsid w:val="00566A45"/>
    <w:rsid w:val="00570E1A"/>
    <w:rsid w:val="00573C25"/>
    <w:rsid w:val="00575398"/>
    <w:rsid w:val="00575478"/>
    <w:rsid w:val="005757E5"/>
    <w:rsid w:val="00575FD7"/>
    <w:rsid w:val="00585631"/>
    <w:rsid w:val="00585928"/>
    <w:rsid w:val="00586563"/>
    <w:rsid w:val="005902EA"/>
    <w:rsid w:val="0059068D"/>
    <w:rsid w:val="00595127"/>
    <w:rsid w:val="005952F5"/>
    <w:rsid w:val="005957A7"/>
    <w:rsid w:val="005A104C"/>
    <w:rsid w:val="005A419E"/>
    <w:rsid w:val="005A7E83"/>
    <w:rsid w:val="005B0D72"/>
    <w:rsid w:val="005B0F3A"/>
    <w:rsid w:val="005B1F3B"/>
    <w:rsid w:val="005B433B"/>
    <w:rsid w:val="005B5A02"/>
    <w:rsid w:val="005B7790"/>
    <w:rsid w:val="005C0B32"/>
    <w:rsid w:val="005C1D7E"/>
    <w:rsid w:val="005C4CFD"/>
    <w:rsid w:val="005C537A"/>
    <w:rsid w:val="005C642A"/>
    <w:rsid w:val="005C66B3"/>
    <w:rsid w:val="005C7FE5"/>
    <w:rsid w:val="005D0E36"/>
    <w:rsid w:val="005D1F4E"/>
    <w:rsid w:val="005D35C6"/>
    <w:rsid w:val="005D3DA0"/>
    <w:rsid w:val="005D523A"/>
    <w:rsid w:val="005D798A"/>
    <w:rsid w:val="005E595E"/>
    <w:rsid w:val="005E5E3C"/>
    <w:rsid w:val="005F28DD"/>
    <w:rsid w:val="005F35F2"/>
    <w:rsid w:val="005F4424"/>
    <w:rsid w:val="005F55A1"/>
    <w:rsid w:val="005F628A"/>
    <w:rsid w:val="005F7D90"/>
    <w:rsid w:val="006027E0"/>
    <w:rsid w:val="006078EF"/>
    <w:rsid w:val="0061147A"/>
    <w:rsid w:val="0061542A"/>
    <w:rsid w:val="006208F8"/>
    <w:rsid w:val="0062176A"/>
    <w:rsid w:val="00621BAF"/>
    <w:rsid w:val="00622F27"/>
    <w:rsid w:val="00623E6E"/>
    <w:rsid w:val="006265B2"/>
    <w:rsid w:val="0062674E"/>
    <w:rsid w:val="006341D4"/>
    <w:rsid w:val="00634BA0"/>
    <w:rsid w:val="00641FD7"/>
    <w:rsid w:val="00643039"/>
    <w:rsid w:val="00644BF9"/>
    <w:rsid w:val="00644FEA"/>
    <w:rsid w:val="00652CE9"/>
    <w:rsid w:val="0065336B"/>
    <w:rsid w:val="00656FFA"/>
    <w:rsid w:val="00660DC8"/>
    <w:rsid w:val="00661383"/>
    <w:rsid w:val="00661A8B"/>
    <w:rsid w:val="00661EB7"/>
    <w:rsid w:val="00662FBE"/>
    <w:rsid w:val="0066439B"/>
    <w:rsid w:val="00665D30"/>
    <w:rsid w:val="00666A61"/>
    <w:rsid w:val="00666A71"/>
    <w:rsid w:val="00670D7F"/>
    <w:rsid w:val="00674B1D"/>
    <w:rsid w:val="006764E2"/>
    <w:rsid w:val="00687A5B"/>
    <w:rsid w:val="00687AC3"/>
    <w:rsid w:val="00692385"/>
    <w:rsid w:val="0069262F"/>
    <w:rsid w:val="00692922"/>
    <w:rsid w:val="006931D2"/>
    <w:rsid w:val="0069401F"/>
    <w:rsid w:val="006959C0"/>
    <w:rsid w:val="006A061F"/>
    <w:rsid w:val="006A2548"/>
    <w:rsid w:val="006A4A28"/>
    <w:rsid w:val="006A550E"/>
    <w:rsid w:val="006A595D"/>
    <w:rsid w:val="006A7B00"/>
    <w:rsid w:val="006B11DE"/>
    <w:rsid w:val="006B226A"/>
    <w:rsid w:val="006B25F8"/>
    <w:rsid w:val="006B28D5"/>
    <w:rsid w:val="006B3AEC"/>
    <w:rsid w:val="006B4063"/>
    <w:rsid w:val="006B48E6"/>
    <w:rsid w:val="006C079A"/>
    <w:rsid w:val="006C0ED4"/>
    <w:rsid w:val="006C182F"/>
    <w:rsid w:val="006C2CD9"/>
    <w:rsid w:val="006C3AE7"/>
    <w:rsid w:val="006C6D4C"/>
    <w:rsid w:val="006D0C50"/>
    <w:rsid w:val="006D16C1"/>
    <w:rsid w:val="006D18D1"/>
    <w:rsid w:val="006D39E8"/>
    <w:rsid w:val="006D7F6C"/>
    <w:rsid w:val="006E7822"/>
    <w:rsid w:val="006F1495"/>
    <w:rsid w:val="006F372C"/>
    <w:rsid w:val="006F3FBB"/>
    <w:rsid w:val="006F4886"/>
    <w:rsid w:val="00702B5B"/>
    <w:rsid w:val="00703F73"/>
    <w:rsid w:val="00704146"/>
    <w:rsid w:val="00704E34"/>
    <w:rsid w:val="00712BE1"/>
    <w:rsid w:val="00712F68"/>
    <w:rsid w:val="00714CB6"/>
    <w:rsid w:val="00717175"/>
    <w:rsid w:val="0072287E"/>
    <w:rsid w:val="0072535B"/>
    <w:rsid w:val="00743BDB"/>
    <w:rsid w:val="00743D6A"/>
    <w:rsid w:val="0074646D"/>
    <w:rsid w:val="00747940"/>
    <w:rsid w:val="007500C2"/>
    <w:rsid w:val="00757043"/>
    <w:rsid w:val="007610B7"/>
    <w:rsid w:val="00761F8F"/>
    <w:rsid w:val="00765086"/>
    <w:rsid w:val="00765358"/>
    <w:rsid w:val="00770E0E"/>
    <w:rsid w:val="00771068"/>
    <w:rsid w:val="007732BF"/>
    <w:rsid w:val="00776A52"/>
    <w:rsid w:val="00780A44"/>
    <w:rsid w:val="007821B6"/>
    <w:rsid w:val="00785CF6"/>
    <w:rsid w:val="00786FC1"/>
    <w:rsid w:val="007941EC"/>
    <w:rsid w:val="00794F25"/>
    <w:rsid w:val="0079671A"/>
    <w:rsid w:val="007A067E"/>
    <w:rsid w:val="007A6279"/>
    <w:rsid w:val="007B0172"/>
    <w:rsid w:val="007B553F"/>
    <w:rsid w:val="007C2A50"/>
    <w:rsid w:val="007C35AA"/>
    <w:rsid w:val="007C3BC5"/>
    <w:rsid w:val="007C4345"/>
    <w:rsid w:val="007C7BDE"/>
    <w:rsid w:val="007D22B6"/>
    <w:rsid w:val="007D3DC4"/>
    <w:rsid w:val="007D77BB"/>
    <w:rsid w:val="007E3473"/>
    <w:rsid w:val="007E5789"/>
    <w:rsid w:val="007F0151"/>
    <w:rsid w:val="007F14EE"/>
    <w:rsid w:val="007F32D5"/>
    <w:rsid w:val="007F3C7B"/>
    <w:rsid w:val="007F7F03"/>
    <w:rsid w:val="00800085"/>
    <w:rsid w:val="008029B6"/>
    <w:rsid w:val="008056C8"/>
    <w:rsid w:val="00810A3E"/>
    <w:rsid w:val="008163B4"/>
    <w:rsid w:val="008236B9"/>
    <w:rsid w:val="00825A42"/>
    <w:rsid w:val="00827AF7"/>
    <w:rsid w:val="0083144B"/>
    <w:rsid w:val="0083298D"/>
    <w:rsid w:val="00833677"/>
    <w:rsid w:val="00836130"/>
    <w:rsid w:val="008401E7"/>
    <w:rsid w:val="0084095F"/>
    <w:rsid w:val="00840EA3"/>
    <w:rsid w:val="00841A3D"/>
    <w:rsid w:val="00845993"/>
    <w:rsid w:val="00845C0A"/>
    <w:rsid w:val="00855ECB"/>
    <w:rsid w:val="00856577"/>
    <w:rsid w:val="00857699"/>
    <w:rsid w:val="0086080A"/>
    <w:rsid w:val="00864929"/>
    <w:rsid w:val="00864DC6"/>
    <w:rsid w:val="00867E52"/>
    <w:rsid w:val="00867FA7"/>
    <w:rsid w:val="0087227A"/>
    <w:rsid w:val="0087393F"/>
    <w:rsid w:val="00874017"/>
    <w:rsid w:val="00874BD5"/>
    <w:rsid w:val="008761A3"/>
    <w:rsid w:val="008768F4"/>
    <w:rsid w:val="00882556"/>
    <w:rsid w:val="00884EFF"/>
    <w:rsid w:val="008912F7"/>
    <w:rsid w:val="00891B5E"/>
    <w:rsid w:val="0089243F"/>
    <w:rsid w:val="0089405B"/>
    <w:rsid w:val="008A1078"/>
    <w:rsid w:val="008A3C2F"/>
    <w:rsid w:val="008A412C"/>
    <w:rsid w:val="008A469D"/>
    <w:rsid w:val="008B0E81"/>
    <w:rsid w:val="008B0E90"/>
    <w:rsid w:val="008B7368"/>
    <w:rsid w:val="008C185D"/>
    <w:rsid w:val="008C2691"/>
    <w:rsid w:val="008C2FB2"/>
    <w:rsid w:val="008C3F37"/>
    <w:rsid w:val="008C5215"/>
    <w:rsid w:val="008C63B9"/>
    <w:rsid w:val="008D1098"/>
    <w:rsid w:val="008D1318"/>
    <w:rsid w:val="008D4E2B"/>
    <w:rsid w:val="008E51F4"/>
    <w:rsid w:val="008E6D60"/>
    <w:rsid w:val="008F486D"/>
    <w:rsid w:val="008F6136"/>
    <w:rsid w:val="008F6979"/>
    <w:rsid w:val="009010B3"/>
    <w:rsid w:val="00902635"/>
    <w:rsid w:val="00902681"/>
    <w:rsid w:val="009050F7"/>
    <w:rsid w:val="00905B82"/>
    <w:rsid w:val="00905E9E"/>
    <w:rsid w:val="009119E1"/>
    <w:rsid w:val="00914428"/>
    <w:rsid w:val="00914B72"/>
    <w:rsid w:val="00917375"/>
    <w:rsid w:val="009212B4"/>
    <w:rsid w:val="0092181D"/>
    <w:rsid w:val="0093236C"/>
    <w:rsid w:val="00932C1A"/>
    <w:rsid w:val="009341A9"/>
    <w:rsid w:val="00943A29"/>
    <w:rsid w:val="009445B9"/>
    <w:rsid w:val="009465CF"/>
    <w:rsid w:val="009470FC"/>
    <w:rsid w:val="00950115"/>
    <w:rsid w:val="009525B8"/>
    <w:rsid w:val="00953AC8"/>
    <w:rsid w:val="00956026"/>
    <w:rsid w:val="00956F87"/>
    <w:rsid w:val="00960B74"/>
    <w:rsid w:val="0096283B"/>
    <w:rsid w:val="009653ED"/>
    <w:rsid w:val="00966CD5"/>
    <w:rsid w:val="009702D8"/>
    <w:rsid w:val="009704C9"/>
    <w:rsid w:val="00972C16"/>
    <w:rsid w:val="00973C9B"/>
    <w:rsid w:val="009773AE"/>
    <w:rsid w:val="0098146A"/>
    <w:rsid w:val="009828DD"/>
    <w:rsid w:val="00991CF7"/>
    <w:rsid w:val="009948B5"/>
    <w:rsid w:val="0099554C"/>
    <w:rsid w:val="00995F9E"/>
    <w:rsid w:val="00996773"/>
    <w:rsid w:val="009A01AC"/>
    <w:rsid w:val="009A3EEF"/>
    <w:rsid w:val="009B341E"/>
    <w:rsid w:val="009B3E3B"/>
    <w:rsid w:val="009B77E6"/>
    <w:rsid w:val="009C0CEF"/>
    <w:rsid w:val="009C388F"/>
    <w:rsid w:val="009C3CD0"/>
    <w:rsid w:val="009D529C"/>
    <w:rsid w:val="009E1C72"/>
    <w:rsid w:val="009E2F13"/>
    <w:rsid w:val="009E7F23"/>
    <w:rsid w:val="009F64D6"/>
    <w:rsid w:val="009F6A5D"/>
    <w:rsid w:val="00A027F2"/>
    <w:rsid w:val="00A03CCF"/>
    <w:rsid w:val="00A042BB"/>
    <w:rsid w:val="00A10C65"/>
    <w:rsid w:val="00A15426"/>
    <w:rsid w:val="00A15DFB"/>
    <w:rsid w:val="00A17855"/>
    <w:rsid w:val="00A2150F"/>
    <w:rsid w:val="00A243B0"/>
    <w:rsid w:val="00A24443"/>
    <w:rsid w:val="00A26EC3"/>
    <w:rsid w:val="00A307E1"/>
    <w:rsid w:val="00A32253"/>
    <w:rsid w:val="00A32D6F"/>
    <w:rsid w:val="00A364FB"/>
    <w:rsid w:val="00A37D53"/>
    <w:rsid w:val="00A40824"/>
    <w:rsid w:val="00A42C91"/>
    <w:rsid w:val="00A42EB9"/>
    <w:rsid w:val="00A459B7"/>
    <w:rsid w:val="00A54CE1"/>
    <w:rsid w:val="00A56460"/>
    <w:rsid w:val="00A61338"/>
    <w:rsid w:val="00A62B38"/>
    <w:rsid w:val="00A67DED"/>
    <w:rsid w:val="00A710AA"/>
    <w:rsid w:val="00A727F9"/>
    <w:rsid w:val="00A737FE"/>
    <w:rsid w:val="00A866F3"/>
    <w:rsid w:val="00A868F5"/>
    <w:rsid w:val="00A87EC8"/>
    <w:rsid w:val="00A9053C"/>
    <w:rsid w:val="00A9311E"/>
    <w:rsid w:val="00AA01D9"/>
    <w:rsid w:val="00AA23AE"/>
    <w:rsid w:val="00AA3FB3"/>
    <w:rsid w:val="00AA6A92"/>
    <w:rsid w:val="00AB7266"/>
    <w:rsid w:val="00AB7BB9"/>
    <w:rsid w:val="00AC0BD7"/>
    <w:rsid w:val="00AC0DD9"/>
    <w:rsid w:val="00AC2F72"/>
    <w:rsid w:val="00AC43F0"/>
    <w:rsid w:val="00AC4FCC"/>
    <w:rsid w:val="00AC54C5"/>
    <w:rsid w:val="00AC569B"/>
    <w:rsid w:val="00AC6846"/>
    <w:rsid w:val="00AC72A9"/>
    <w:rsid w:val="00AC79C4"/>
    <w:rsid w:val="00AD1F75"/>
    <w:rsid w:val="00AD2536"/>
    <w:rsid w:val="00AD6574"/>
    <w:rsid w:val="00AE0A49"/>
    <w:rsid w:val="00AE1C58"/>
    <w:rsid w:val="00AE3779"/>
    <w:rsid w:val="00AE3F18"/>
    <w:rsid w:val="00AE47A7"/>
    <w:rsid w:val="00AE496B"/>
    <w:rsid w:val="00AE54DE"/>
    <w:rsid w:val="00AF2336"/>
    <w:rsid w:val="00AF3F36"/>
    <w:rsid w:val="00AF5A96"/>
    <w:rsid w:val="00AF7212"/>
    <w:rsid w:val="00B00A84"/>
    <w:rsid w:val="00B00E3D"/>
    <w:rsid w:val="00B0271E"/>
    <w:rsid w:val="00B13BC6"/>
    <w:rsid w:val="00B20338"/>
    <w:rsid w:val="00B26DCB"/>
    <w:rsid w:val="00B30EE3"/>
    <w:rsid w:val="00B33918"/>
    <w:rsid w:val="00B379C4"/>
    <w:rsid w:val="00B46DE8"/>
    <w:rsid w:val="00B52EE0"/>
    <w:rsid w:val="00B55B55"/>
    <w:rsid w:val="00B60FF4"/>
    <w:rsid w:val="00B62672"/>
    <w:rsid w:val="00B62713"/>
    <w:rsid w:val="00B65573"/>
    <w:rsid w:val="00B70351"/>
    <w:rsid w:val="00B71A2E"/>
    <w:rsid w:val="00B72534"/>
    <w:rsid w:val="00B75051"/>
    <w:rsid w:val="00B76508"/>
    <w:rsid w:val="00B821CD"/>
    <w:rsid w:val="00B87C39"/>
    <w:rsid w:val="00B900F7"/>
    <w:rsid w:val="00B915D9"/>
    <w:rsid w:val="00B925EB"/>
    <w:rsid w:val="00B93BC5"/>
    <w:rsid w:val="00B94282"/>
    <w:rsid w:val="00B94BA5"/>
    <w:rsid w:val="00BA4329"/>
    <w:rsid w:val="00BA4CD8"/>
    <w:rsid w:val="00BA63C4"/>
    <w:rsid w:val="00BB0DE8"/>
    <w:rsid w:val="00BB2819"/>
    <w:rsid w:val="00BB4701"/>
    <w:rsid w:val="00BB5D98"/>
    <w:rsid w:val="00BB63BE"/>
    <w:rsid w:val="00BB6A48"/>
    <w:rsid w:val="00BC25AB"/>
    <w:rsid w:val="00BC28D3"/>
    <w:rsid w:val="00BC68EE"/>
    <w:rsid w:val="00BD01A6"/>
    <w:rsid w:val="00BD0CD3"/>
    <w:rsid w:val="00BD3B84"/>
    <w:rsid w:val="00BD4542"/>
    <w:rsid w:val="00BD546D"/>
    <w:rsid w:val="00BE23F6"/>
    <w:rsid w:val="00BE4D0C"/>
    <w:rsid w:val="00BE58AC"/>
    <w:rsid w:val="00BF0A2A"/>
    <w:rsid w:val="00BF20C7"/>
    <w:rsid w:val="00C008C6"/>
    <w:rsid w:val="00C042B9"/>
    <w:rsid w:val="00C05644"/>
    <w:rsid w:val="00C058BF"/>
    <w:rsid w:val="00C1420B"/>
    <w:rsid w:val="00C17C17"/>
    <w:rsid w:val="00C2356B"/>
    <w:rsid w:val="00C262A0"/>
    <w:rsid w:val="00C31D3F"/>
    <w:rsid w:val="00C320AA"/>
    <w:rsid w:val="00C32185"/>
    <w:rsid w:val="00C323A6"/>
    <w:rsid w:val="00C35277"/>
    <w:rsid w:val="00C3638B"/>
    <w:rsid w:val="00C41A5A"/>
    <w:rsid w:val="00C42B4A"/>
    <w:rsid w:val="00C45B0B"/>
    <w:rsid w:val="00C45E38"/>
    <w:rsid w:val="00C4600E"/>
    <w:rsid w:val="00C50DEA"/>
    <w:rsid w:val="00C515F9"/>
    <w:rsid w:val="00C5193C"/>
    <w:rsid w:val="00C51C3D"/>
    <w:rsid w:val="00C52834"/>
    <w:rsid w:val="00C53776"/>
    <w:rsid w:val="00C5448D"/>
    <w:rsid w:val="00C5551E"/>
    <w:rsid w:val="00C56AE3"/>
    <w:rsid w:val="00C57FB2"/>
    <w:rsid w:val="00C624FE"/>
    <w:rsid w:val="00C629A4"/>
    <w:rsid w:val="00C658BE"/>
    <w:rsid w:val="00C66308"/>
    <w:rsid w:val="00C66AF9"/>
    <w:rsid w:val="00C70CFD"/>
    <w:rsid w:val="00C73EC9"/>
    <w:rsid w:val="00C75264"/>
    <w:rsid w:val="00C757E3"/>
    <w:rsid w:val="00C82216"/>
    <w:rsid w:val="00C827C6"/>
    <w:rsid w:val="00C85418"/>
    <w:rsid w:val="00C85D01"/>
    <w:rsid w:val="00C90992"/>
    <w:rsid w:val="00C9343D"/>
    <w:rsid w:val="00C968B9"/>
    <w:rsid w:val="00C96AD2"/>
    <w:rsid w:val="00CA4E9D"/>
    <w:rsid w:val="00CA67FC"/>
    <w:rsid w:val="00CA7DB2"/>
    <w:rsid w:val="00CB11E5"/>
    <w:rsid w:val="00CB2C1D"/>
    <w:rsid w:val="00CB2DE0"/>
    <w:rsid w:val="00CB5907"/>
    <w:rsid w:val="00CB6B33"/>
    <w:rsid w:val="00CC2A09"/>
    <w:rsid w:val="00CC44E9"/>
    <w:rsid w:val="00CC5E7E"/>
    <w:rsid w:val="00CD1C6F"/>
    <w:rsid w:val="00CD33A1"/>
    <w:rsid w:val="00CD4CFA"/>
    <w:rsid w:val="00CD7949"/>
    <w:rsid w:val="00CE0288"/>
    <w:rsid w:val="00CE1B13"/>
    <w:rsid w:val="00CE4B96"/>
    <w:rsid w:val="00CE7C11"/>
    <w:rsid w:val="00CF08BD"/>
    <w:rsid w:val="00CF20D9"/>
    <w:rsid w:val="00CF42D8"/>
    <w:rsid w:val="00D0181C"/>
    <w:rsid w:val="00D02E20"/>
    <w:rsid w:val="00D02E6C"/>
    <w:rsid w:val="00D03C6B"/>
    <w:rsid w:val="00D03F06"/>
    <w:rsid w:val="00D05B2A"/>
    <w:rsid w:val="00D074B4"/>
    <w:rsid w:val="00D074B8"/>
    <w:rsid w:val="00D07819"/>
    <w:rsid w:val="00D1573B"/>
    <w:rsid w:val="00D15D29"/>
    <w:rsid w:val="00D17348"/>
    <w:rsid w:val="00D21B09"/>
    <w:rsid w:val="00D25D56"/>
    <w:rsid w:val="00D2770C"/>
    <w:rsid w:val="00D329DF"/>
    <w:rsid w:val="00D37D91"/>
    <w:rsid w:val="00D442A2"/>
    <w:rsid w:val="00D5108A"/>
    <w:rsid w:val="00D5173A"/>
    <w:rsid w:val="00D52101"/>
    <w:rsid w:val="00D53921"/>
    <w:rsid w:val="00D53F1C"/>
    <w:rsid w:val="00D559C7"/>
    <w:rsid w:val="00D56B06"/>
    <w:rsid w:val="00D615B9"/>
    <w:rsid w:val="00D62E76"/>
    <w:rsid w:val="00D62FED"/>
    <w:rsid w:val="00D63754"/>
    <w:rsid w:val="00D63761"/>
    <w:rsid w:val="00D73A45"/>
    <w:rsid w:val="00D73BBA"/>
    <w:rsid w:val="00D76A3B"/>
    <w:rsid w:val="00D8122C"/>
    <w:rsid w:val="00D81B53"/>
    <w:rsid w:val="00D82AB9"/>
    <w:rsid w:val="00D851CB"/>
    <w:rsid w:val="00D85864"/>
    <w:rsid w:val="00D86A6D"/>
    <w:rsid w:val="00D9008C"/>
    <w:rsid w:val="00D90315"/>
    <w:rsid w:val="00D93C8A"/>
    <w:rsid w:val="00DA22F6"/>
    <w:rsid w:val="00DA2B59"/>
    <w:rsid w:val="00DA3D82"/>
    <w:rsid w:val="00DB68C6"/>
    <w:rsid w:val="00DC48F0"/>
    <w:rsid w:val="00DC4CF3"/>
    <w:rsid w:val="00DC55A2"/>
    <w:rsid w:val="00DC6692"/>
    <w:rsid w:val="00DC7894"/>
    <w:rsid w:val="00DD090D"/>
    <w:rsid w:val="00DD0F84"/>
    <w:rsid w:val="00DD55D8"/>
    <w:rsid w:val="00DD6436"/>
    <w:rsid w:val="00DE3DEB"/>
    <w:rsid w:val="00DE47D4"/>
    <w:rsid w:val="00DE6C0E"/>
    <w:rsid w:val="00DF088C"/>
    <w:rsid w:val="00DF1E0B"/>
    <w:rsid w:val="00DF2024"/>
    <w:rsid w:val="00DF5F0F"/>
    <w:rsid w:val="00DF63E8"/>
    <w:rsid w:val="00DF72DF"/>
    <w:rsid w:val="00E025A2"/>
    <w:rsid w:val="00E049DE"/>
    <w:rsid w:val="00E0512A"/>
    <w:rsid w:val="00E05B13"/>
    <w:rsid w:val="00E05DF8"/>
    <w:rsid w:val="00E05FC7"/>
    <w:rsid w:val="00E07CE7"/>
    <w:rsid w:val="00E105E2"/>
    <w:rsid w:val="00E13BF1"/>
    <w:rsid w:val="00E16FBB"/>
    <w:rsid w:val="00E20E1A"/>
    <w:rsid w:val="00E241E0"/>
    <w:rsid w:val="00E3101A"/>
    <w:rsid w:val="00E319F3"/>
    <w:rsid w:val="00E3238B"/>
    <w:rsid w:val="00E35F58"/>
    <w:rsid w:val="00E5054D"/>
    <w:rsid w:val="00E54C0C"/>
    <w:rsid w:val="00E60FD5"/>
    <w:rsid w:val="00E619BB"/>
    <w:rsid w:val="00E61FD1"/>
    <w:rsid w:val="00E622A7"/>
    <w:rsid w:val="00E63988"/>
    <w:rsid w:val="00E7025A"/>
    <w:rsid w:val="00E703F1"/>
    <w:rsid w:val="00E739DA"/>
    <w:rsid w:val="00E73E56"/>
    <w:rsid w:val="00E75D56"/>
    <w:rsid w:val="00E77C65"/>
    <w:rsid w:val="00E81568"/>
    <w:rsid w:val="00E854C3"/>
    <w:rsid w:val="00E865E3"/>
    <w:rsid w:val="00E866D6"/>
    <w:rsid w:val="00E91F69"/>
    <w:rsid w:val="00E95F24"/>
    <w:rsid w:val="00E9739E"/>
    <w:rsid w:val="00EA1E60"/>
    <w:rsid w:val="00EA4099"/>
    <w:rsid w:val="00EA7757"/>
    <w:rsid w:val="00EA7E06"/>
    <w:rsid w:val="00EB40EA"/>
    <w:rsid w:val="00EB5A54"/>
    <w:rsid w:val="00EB6066"/>
    <w:rsid w:val="00EB6C29"/>
    <w:rsid w:val="00EB7F8C"/>
    <w:rsid w:val="00EC4A7C"/>
    <w:rsid w:val="00EC7C4E"/>
    <w:rsid w:val="00ED3058"/>
    <w:rsid w:val="00ED43D9"/>
    <w:rsid w:val="00ED6A3A"/>
    <w:rsid w:val="00ED7E84"/>
    <w:rsid w:val="00EE088E"/>
    <w:rsid w:val="00EE204D"/>
    <w:rsid w:val="00EE2A14"/>
    <w:rsid w:val="00EE57B5"/>
    <w:rsid w:val="00EE69DB"/>
    <w:rsid w:val="00EE6DDB"/>
    <w:rsid w:val="00EF0659"/>
    <w:rsid w:val="00EF0D31"/>
    <w:rsid w:val="00EF12AA"/>
    <w:rsid w:val="00EF14E9"/>
    <w:rsid w:val="00EF3C86"/>
    <w:rsid w:val="00EF6E81"/>
    <w:rsid w:val="00F0350C"/>
    <w:rsid w:val="00F12A0D"/>
    <w:rsid w:val="00F1329F"/>
    <w:rsid w:val="00F157CF"/>
    <w:rsid w:val="00F15811"/>
    <w:rsid w:val="00F21213"/>
    <w:rsid w:val="00F22594"/>
    <w:rsid w:val="00F30794"/>
    <w:rsid w:val="00F323A2"/>
    <w:rsid w:val="00F34173"/>
    <w:rsid w:val="00F359E3"/>
    <w:rsid w:val="00F3739A"/>
    <w:rsid w:val="00F444F3"/>
    <w:rsid w:val="00F46C67"/>
    <w:rsid w:val="00F509A6"/>
    <w:rsid w:val="00F520F2"/>
    <w:rsid w:val="00F5306A"/>
    <w:rsid w:val="00F55A82"/>
    <w:rsid w:val="00F60ECF"/>
    <w:rsid w:val="00F64B2C"/>
    <w:rsid w:val="00F6624D"/>
    <w:rsid w:val="00F70D45"/>
    <w:rsid w:val="00F761BC"/>
    <w:rsid w:val="00F838F6"/>
    <w:rsid w:val="00F84B2F"/>
    <w:rsid w:val="00F85FD2"/>
    <w:rsid w:val="00F861AF"/>
    <w:rsid w:val="00F9355E"/>
    <w:rsid w:val="00F95F88"/>
    <w:rsid w:val="00F97BB3"/>
    <w:rsid w:val="00F97E0C"/>
    <w:rsid w:val="00FB0038"/>
    <w:rsid w:val="00FB0B37"/>
    <w:rsid w:val="00FB1FC2"/>
    <w:rsid w:val="00FB35E2"/>
    <w:rsid w:val="00FB4FB0"/>
    <w:rsid w:val="00FB6BE9"/>
    <w:rsid w:val="00FC36DC"/>
    <w:rsid w:val="00FC5435"/>
    <w:rsid w:val="00FC598A"/>
    <w:rsid w:val="00FC6C81"/>
    <w:rsid w:val="00FC6DD4"/>
    <w:rsid w:val="00FC7125"/>
    <w:rsid w:val="00FD0A4B"/>
    <w:rsid w:val="00FD10BC"/>
    <w:rsid w:val="00FD2978"/>
    <w:rsid w:val="00FD3470"/>
    <w:rsid w:val="00FD4F53"/>
    <w:rsid w:val="00FD6151"/>
    <w:rsid w:val="00FD6D4B"/>
    <w:rsid w:val="00FD77B6"/>
    <w:rsid w:val="00FE11CD"/>
    <w:rsid w:val="00FF232F"/>
    <w:rsid w:val="00FF2B2E"/>
    <w:rsid w:val="00FF459A"/>
    <w:rsid w:val="00FF7D3B"/>
    <w:rsid w:val="2347E98F"/>
    <w:rsid w:val="2D7B4F88"/>
    <w:rsid w:val="2F6CE77F"/>
    <w:rsid w:val="76B179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606D05A"/>
  <w15:chartTrackingRefBased/>
  <w15:docId w15:val="{EA045DE1-92C9-45E7-BAA1-138A6A692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F1E0B"/>
    <w:pPr>
      <w:jc w:val="both"/>
    </w:pPr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B48E6"/>
    <w:pPr>
      <w:keepNext/>
      <w:jc w:val="left"/>
      <w:outlineLvl w:val="0"/>
    </w:pPr>
    <w:rPr>
      <w:rFonts w:ascii="Arial" w:hAnsi="Arial"/>
      <w:color w:val="000000"/>
      <w:sz w:val="4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A57765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Header">
    <w:name w:val="header"/>
    <w:basedOn w:val="Normal"/>
    <w:link w:val="HeaderChar"/>
    <w:uiPriority w:val="99"/>
    <w:rsid w:val="006B48E6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semiHidden/>
    <w:rsid w:val="00A57765"/>
    <w:rPr>
      <w:sz w:val="24"/>
    </w:rPr>
  </w:style>
  <w:style w:type="paragraph" w:styleId="Footer">
    <w:name w:val="footer"/>
    <w:basedOn w:val="Normal"/>
    <w:link w:val="FooterChar"/>
    <w:uiPriority w:val="99"/>
    <w:rsid w:val="006B48E6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semiHidden/>
    <w:rsid w:val="00A57765"/>
    <w:rPr>
      <w:sz w:val="24"/>
    </w:rPr>
  </w:style>
  <w:style w:type="paragraph" w:styleId="BodyText">
    <w:name w:val="Body Text"/>
    <w:basedOn w:val="Normal"/>
    <w:link w:val="BodyTextChar"/>
    <w:uiPriority w:val="99"/>
    <w:rsid w:val="006B48E6"/>
    <w:pPr>
      <w:jc w:val="left"/>
    </w:pPr>
    <w:rPr>
      <w:rFonts w:ascii="Arial" w:hAnsi="Arial"/>
      <w:color w:val="000000"/>
      <w:sz w:val="54"/>
    </w:rPr>
  </w:style>
  <w:style w:type="character" w:customStyle="1" w:styleId="BodyTextChar">
    <w:name w:val="Body Text Char"/>
    <w:link w:val="BodyText"/>
    <w:uiPriority w:val="99"/>
    <w:semiHidden/>
    <w:rsid w:val="00A57765"/>
    <w:rPr>
      <w:sz w:val="24"/>
    </w:rPr>
  </w:style>
  <w:style w:type="table" w:styleId="TableList6">
    <w:name w:val="Table List 6"/>
    <w:basedOn w:val="TableNormal"/>
    <w:uiPriority w:val="99"/>
    <w:rsid w:val="00CF42D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paragraph" w:styleId="BalloonText">
    <w:name w:val="Balloon Text"/>
    <w:basedOn w:val="Normal"/>
    <w:link w:val="BalloonTextChar"/>
    <w:uiPriority w:val="99"/>
    <w:semiHidden/>
    <w:rsid w:val="00B925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57765"/>
    <w:rPr>
      <w:sz w:val="0"/>
      <w:szCs w:val="0"/>
    </w:rPr>
  </w:style>
  <w:style w:type="table" w:styleId="TableContemporary">
    <w:name w:val="Table Contemporary"/>
    <w:basedOn w:val="TableNormal"/>
    <w:uiPriority w:val="99"/>
    <w:rsid w:val="00B925EB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character" w:styleId="Hyperlink">
    <w:name w:val="Hyperlink"/>
    <w:uiPriority w:val="99"/>
    <w:rsid w:val="00BD546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FC6C81"/>
    <w:pPr>
      <w:ind w:left="720"/>
    </w:pPr>
  </w:style>
  <w:style w:type="table" w:styleId="TableList1">
    <w:name w:val="Table List 1"/>
    <w:basedOn w:val="TableNormal"/>
    <w:uiPriority w:val="99"/>
    <w:rsid w:val="00C85D01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cs="Times New Roman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031A07"/>
    <w:rPr>
      <w:rFonts w:ascii="Arial" w:hAnsi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Colorful1">
    <w:name w:val="Table Colorful 1"/>
    <w:basedOn w:val="TableNormal"/>
    <w:uiPriority w:val="99"/>
    <w:rsid w:val="00031A07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rsid w:val="00031A07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Times New Roman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3">
    <w:name w:val="Table Classic 3"/>
    <w:basedOn w:val="TableNormal"/>
    <w:uiPriority w:val="99"/>
    <w:rsid w:val="009C3CD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rsid w:val="006D39E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ommentReference">
    <w:name w:val="annotation reference"/>
    <w:uiPriority w:val="99"/>
    <w:semiHidden/>
    <w:unhideWhenUsed/>
    <w:rsid w:val="00B379C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379C4"/>
    <w:rPr>
      <w:sz w:val="20"/>
    </w:rPr>
  </w:style>
  <w:style w:type="character" w:customStyle="1" w:styleId="CommentTextChar">
    <w:name w:val="Comment Text Char"/>
    <w:link w:val="CommentText"/>
    <w:uiPriority w:val="99"/>
    <w:locked/>
    <w:rsid w:val="00B379C4"/>
    <w:rPr>
      <w:rFonts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379C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sid w:val="00B379C4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71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4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2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2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fincen.gov/system/files/2026-01/FinCEN-Alert-Federal-Child-Nutrition-Programs.pdf" TargetMode="External"/><Relationship Id="rId18" Type="http://schemas.openxmlformats.org/officeDocument/2006/relationships/hyperlink" Target="https://www.fincen.gov/news/news-releases/dating-or-defrauding-2026" TargetMode="External"/><Relationship Id="rId26" Type="http://schemas.openxmlformats.org/officeDocument/2006/relationships/hyperlink" Target="https://ffiec.cfpb.gov/updates-notes" TargetMode="External"/><Relationship Id="rId39" Type="http://schemas.openxmlformats.org/officeDocument/2006/relationships/header" Target="header1.xml"/><Relationship Id="rId21" Type="http://schemas.openxmlformats.org/officeDocument/2006/relationships/hyperlink" Target="https://www.fincen.gov/system/files/2026-03/FinCEN-Advisory-Health-Care-Fraud.pdf" TargetMode="External"/><Relationship Id="rId34" Type="http://schemas.openxmlformats.org/officeDocument/2006/relationships/hyperlink" Target="https://www.banking.senate.gov/imo/media/doc/bowman_testimony_2-26-26.pdf" TargetMode="External"/><Relationship Id="rId42" Type="http://schemas.openxmlformats.org/officeDocument/2006/relationships/footer" Target="footer2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www.fincen.gov/system/files/2026-02/Minnesota-GTO-Exemptive-Relief-Order.pdf" TargetMode="External"/><Relationship Id="rId29" Type="http://schemas.openxmlformats.org/officeDocument/2006/relationships/hyperlink" Target="https://www.fdic.gov/board/federal-register-notice-part-328-fdic-sign-and-ad.pdf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hyperlink" Target="https://www.federalregister.gov/documents/2026/01/12/2026-00328/withdrawal-of-joint-statement-on-the-equal-credit-opportunity-act-and-noncitizen-borrowers" TargetMode="External"/><Relationship Id="rId32" Type="http://schemas.openxmlformats.org/officeDocument/2006/relationships/hyperlink" Target="https://www.ftc.gov/legal-library/browse/enforcement-policy-statement-promoting-adoption-age-verification-technology" TargetMode="External"/><Relationship Id="rId37" Type="http://schemas.openxmlformats.org/officeDocument/2006/relationships/hyperlink" Target="https://files.consumerfinance.gov/f/documents/cfpb_draft-strategic-plan_fy2026-2030.pdf" TargetMode="External"/><Relationship Id="rId40" Type="http://schemas.openxmlformats.org/officeDocument/2006/relationships/header" Target="header2.xml"/><Relationship Id="rId45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hyperlink" Target="https://www.fincen.gov/system/files/2026-01/Minnesota-Fraud-GTO-FAQs.pdf" TargetMode="External"/><Relationship Id="rId23" Type="http://schemas.openxmlformats.org/officeDocument/2006/relationships/hyperlink" Target="https://www.govinfo.gov/content/pkg/FR-2026-01-07/pdf/2026-00087.pdf" TargetMode="External"/><Relationship Id="rId28" Type="http://schemas.openxmlformats.org/officeDocument/2006/relationships/hyperlink" Target="https://www.whitehouse.gov/presidential-actions/2026/03/promoting-access-to-mortgage-credit/" TargetMode="External"/><Relationship Id="rId36" Type="http://schemas.openxmlformats.org/officeDocument/2006/relationships/hyperlink" Target="https://www.banking.senate.gov/imo/media/doc/hauptman_testimony_2-26-26.pdf" TargetMode="External"/><Relationship Id="rId10" Type="http://schemas.openxmlformats.org/officeDocument/2006/relationships/image" Target="media/image1.png"/><Relationship Id="rId19" Type="http://schemas.openxmlformats.org/officeDocument/2006/relationships/hyperlink" Target="https://ofac.treasury.gov/media/935441/download?inline" TargetMode="External"/><Relationship Id="rId31" Type="http://schemas.openxmlformats.org/officeDocument/2006/relationships/hyperlink" Target="https://www.occ.treas.gov/news-issuances/federal-register/2026/91fr10202.pdf" TargetMode="External"/><Relationship Id="rId44" Type="http://schemas.openxmlformats.org/officeDocument/2006/relationships/footer" Target="foot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federalregister.gov/documents/2026/01/13/2026-00449/geographic-targeting-order-imposing-recordkeeping-and-reporting-requirements-on-certain-financial" TargetMode="External"/><Relationship Id="rId22" Type="http://schemas.openxmlformats.org/officeDocument/2006/relationships/hyperlink" Target="https://www.govinfo.gov/content/pkg/FR-2026-01-07/pdf/2026-00085.pdf" TargetMode="External"/><Relationship Id="rId27" Type="http://schemas.openxmlformats.org/officeDocument/2006/relationships/hyperlink" Target="https://www.occ.treas.gov/news-issuances/bulletins/2026/bulletin-2026-5.html" TargetMode="External"/><Relationship Id="rId30" Type="http://schemas.openxmlformats.org/officeDocument/2006/relationships/hyperlink" Target="https://ncua.gov/regulation-supervision/letters-credit-unions-other-guidance/ncuas-2026-supervisory-priorities" TargetMode="External"/><Relationship Id="rId35" Type="http://schemas.openxmlformats.org/officeDocument/2006/relationships/hyperlink" Target="https://www.banking.senate.gov/imo/media/doc/gould_testimony_2-26-26.pdf" TargetMode="External"/><Relationship Id="rId43" Type="http://schemas.openxmlformats.org/officeDocument/2006/relationships/header" Target="header3.xm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12" Type="http://schemas.openxmlformats.org/officeDocument/2006/relationships/hyperlink" Target="https://www.fincen.gov/news/news-releases/fincen-issues-final-rule-postpone-effective-date-investment-adviser-rule-2028" TargetMode="External"/><Relationship Id="rId17" Type="http://schemas.openxmlformats.org/officeDocument/2006/relationships/hyperlink" Target="https://www.fincen.gov/system/files/2026-02/FinCEN-Order-CCDExceptiveRelief.pdf" TargetMode="External"/><Relationship Id="rId25" Type="http://schemas.openxmlformats.org/officeDocument/2006/relationships/hyperlink" Target="https://www.federalregister.gov/documents/2026/01/14/2026-00590/huds-implementation-of-the-fair-housing-acts-disparate-impact-standard" TargetMode="External"/><Relationship Id="rId33" Type="http://schemas.openxmlformats.org/officeDocument/2006/relationships/hyperlink" Target="https://www.fdic.gov/news/speeches/2026/update-prudential-regulators-rightsizing-regulation-promote-american-opportunity" TargetMode="External"/><Relationship Id="rId38" Type="http://schemas.openxmlformats.org/officeDocument/2006/relationships/hyperlink" Target="https://www.fdic.gov/bank-examinations/fdic-consumer-compliance-supervisory-highlights-spring-2026.pdf" TargetMode="External"/><Relationship Id="rId46" Type="http://schemas.openxmlformats.org/officeDocument/2006/relationships/theme" Target="theme/theme1.xml"/><Relationship Id="rId20" Type="http://schemas.openxmlformats.org/officeDocument/2006/relationships/hyperlink" Target="https://www.federalregister.gov/documents/2026/04/01/2026-06271/whistleblower-incentives-and-protections" TargetMode="External"/><Relationship Id="rId4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D99E0985CDD048A29A0E8B8D448F0C" ma:contentTypeVersion="18" ma:contentTypeDescription="Create a new document." ma:contentTypeScope="" ma:versionID="01ff452d0819065921f5e3e45148e210">
  <xsd:schema xmlns:xsd="http://www.w3.org/2001/XMLSchema" xmlns:xs="http://www.w3.org/2001/XMLSchema" xmlns:p="http://schemas.microsoft.com/office/2006/metadata/properties" xmlns:ns1="http://schemas.microsoft.com/sharepoint/v3" xmlns:ns2="b2a121cc-90e1-464d-986f-8f62e68542f3" xmlns:ns3="878cac07-c202-42ad-94d6-2a99563c6a03" targetNamespace="http://schemas.microsoft.com/office/2006/metadata/properties" ma:root="true" ma:fieldsID="318fe7aa83184f6b9fe811e28b55a4e7" ns1:_="" ns2:_="" ns3:_="">
    <xsd:import namespace="http://schemas.microsoft.com/sharepoint/v3"/>
    <xsd:import namespace="b2a121cc-90e1-464d-986f-8f62e68542f3"/>
    <xsd:import namespace="878cac07-c202-42ad-94d6-2a99563c6a03"/>
    <xsd:element name="properties">
      <xsd:complexType>
        <xsd:sequence>
          <xsd:element name="documentManagement">
            <xsd:complexType>
              <xsd:all>
                <xsd:element ref="ns1:_ip_UnifiedCompliancePolicyProperties" minOccurs="0"/>
                <xsd:element ref="ns1:_ip_UnifiedCompliancePolicyUIAction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a121cc-90e1-464d-986f-8f62e68542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b3de187e-afcc-4f8b-b138-5c69299c439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8cac07-c202-42ad-94d6-2a99563c6a03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ef5526bf-55e7-472b-bb61-c3906b1eaee8}" ma:internalName="TaxCatchAll" ma:showField="CatchAllData" ma:web="878cac07-c202-42ad-94d6-2a99563c6a0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878cac07-c202-42ad-94d6-2a99563c6a03" xsi:nil="true"/>
    <lcf76f155ced4ddcb4097134ff3c332f xmlns="b2a121cc-90e1-464d-986f-8f62e68542f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8BE7C4B-4360-4C07-A73E-8393B26061CC}"/>
</file>

<file path=customXml/itemProps2.xml><?xml version="1.0" encoding="utf-8"?>
<ds:datastoreItem xmlns:ds="http://schemas.openxmlformats.org/officeDocument/2006/customXml" ds:itemID="{BEE1E1BE-A6CD-453F-AEF8-517DDFE8D71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3EFE723-A14B-4E44-A840-6F0DE2EC2B6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248a779c-d86d-4c19-b5d6-f4e06974866b"/>
    <ds:schemaRef ds:uri="9f79a43f-1f28-4f13-bde1-37f6973fe8e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1117</Words>
  <Characters>7297</Characters>
  <Application>Microsoft Office Word</Application>
  <DocSecurity>0</DocSecurity>
  <Lines>169</Lines>
  <Paragraphs>161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Advanced Compliance</vt:lpstr>
    </vt:vector>
  </TitlesOfParts>
  <Company>Lindgren, Callihan</Company>
  <LinksUpToDate>false</LinksUpToDate>
  <CharactersWithSpaces>8253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Advanced Compliance</dc:title>
  <dc:subject/>
  <dc:creator>Tim Tedrick</dc:creator>
  <cp:keywords/>
  <dc:description/>
  <cp:lastModifiedBy>Janet Nowaczyk</cp:lastModifiedBy>
  <cp:revision>3</cp:revision>
  <cp:lastPrinted>2021-10-05T15:50:00Z</cp:lastPrinted>
  <dcterms:created xsi:type="dcterms:W3CDTF">2026-04-15T15:57:00Z</dcterms:created>
  <dcterms:modified xsi:type="dcterms:W3CDTF">2026-04-15T15:58:00Z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0x0101005DD99E0985CDD048A29A0E8B8D448F0C</vt:lpwstr>
  </property>
  <property fmtid="{D5CDD505-2E9C-101B-9397-08002B2CF9AE}" pid="3" name="MediaServiceImageTags">
    <vt:lpwstr/>
  </property>
</Properties>
</file>