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DD04" w14:textId="77777777" w:rsidR="005C0B32" w:rsidRPr="00DF63E8" w:rsidRDefault="005C0B32" w:rsidP="00D559C7">
      <w:pPr>
        <w:pStyle w:val="BodyText"/>
        <w:jc w:val="center"/>
        <w:rPr>
          <w:rFonts w:cs="Arial"/>
          <w:sz w:val="20"/>
        </w:rPr>
      </w:pPr>
    </w:p>
    <w:p w14:paraId="0122BFAB" w14:textId="77777777" w:rsidR="005C0B32" w:rsidRPr="008B0E81" w:rsidRDefault="00AA23AE" w:rsidP="00D559C7">
      <w:pPr>
        <w:pStyle w:val="BodyText"/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BAI Hot Topics</w:t>
      </w:r>
    </w:p>
    <w:p w14:paraId="2D1FB51A" w14:textId="77777777" w:rsidR="00512CBE" w:rsidRPr="00872E47" w:rsidRDefault="00CD4CFA" w:rsidP="00512CB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January 2026</w:t>
      </w:r>
    </w:p>
    <w:p w14:paraId="34735FD8" w14:textId="77777777" w:rsidR="00512CBE" w:rsidRPr="00872E47" w:rsidRDefault="00512CBE" w:rsidP="00512CBE">
      <w:pPr>
        <w:jc w:val="center"/>
        <w:rPr>
          <w:rFonts w:ascii="Arial" w:hAnsi="Arial" w:cs="Arial"/>
          <w:sz w:val="28"/>
          <w:szCs w:val="28"/>
        </w:rPr>
      </w:pPr>
      <w:r w:rsidRPr="704CD79C">
        <w:rPr>
          <w:rFonts w:ascii="Arial" w:hAnsi="Arial" w:cs="Arial"/>
          <w:sz w:val="28"/>
          <w:szCs w:val="28"/>
        </w:rPr>
        <w:t xml:space="preserve">Materials from </w:t>
      </w:r>
      <w:r w:rsidR="00CD4CFA">
        <w:rPr>
          <w:rFonts w:ascii="Arial" w:hAnsi="Arial" w:cs="Arial"/>
          <w:sz w:val="28"/>
          <w:szCs w:val="28"/>
        </w:rPr>
        <w:t>October</w:t>
      </w:r>
      <w:r w:rsidRPr="704CD79C">
        <w:rPr>
          <w:rFonts w:ascii="Arial" w:hAnsi="Arial" w:cs="Arial"/>
          <w:sz w:val="28"/>
          <w:szCs w:val="28"/>
        </w:rPr>
        <w:t xml:space="preserve"> 1, 2025, through </w:t>
      </w:r>
      <w:r w:rsidR="00CD4CFA">
        <w:rPr>
          <w:rFonts w:ascii="Arial" w:hAnsi="Arial" w:cs="Arial"/>
          <w:sz w:val="28"/>
          <w:szCs w:val="28"/>
        </w:rPr>
        <w:t>December 31</w:t>
      </w:r>
      <w:r w:rsidRPr="00C11057">
        <w:rPr>
          <w:rFonts w:ascii="Arial" w:hAnsi="Arial" w:cs="Arial"/>
          <w:sz w:val="28"/>
          <w:szCs w:val="28"/>
        </w:rPr>
        <w:t>,</w:t>
      </w:r>
      <w:r w:rsidRPr="704CD79C">
        <w:rPr>
          <w:rFonts w:ascii="Arial" w:hAnsi="Arial" w:cs="Arial"/>
          <w:sz w:val="28"/>
          <w:szCs w:val="28"/>
        </w:rPr>
        <w:t xml:space="preserve"> 2025</w:t>
      </w:r>
    </w:p>
    <w:p w14:paraId="4930A5B1" w14:textId="77777777" w:rsidR="005C0B32" w:rsidRPr="008B0E81" w:rsidRDefault="005C0B32" w:rsidP="00C85D01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8B0E81">
        <w:rPr>
          <w:rFonts w:ascii="Arial" w:hAnsi="Arial" w:cs="Arial"/>
          <w:color w:val="000000"/>
          <w:sz w:val="28"/>
          <w:szCs w:val="28"/>
        </w:rPr>
        <w:t>Presented by</w:t>
      </w:r>
      <w:r w:rsidR="002222FF">
        <w:rPr>
          <w:rFonts w:ascii="Arial" w:hAnsi="Arial" w:cs="Arial"/>
          <w:color w:val="000000"/>
          <w:sz w:val="28"/>
          <w:szCs w:val="28"/>
        </w:rPr>
        <w:t xml:space="preserve"> </w:t>
      </w:r>
      <w:r w:rsidRPr="008B0E81">
        <w:rPr>
          <w:rFonts w:ascii="Arial" w:hAnsi="Arial" w:cs="Arial"/>
          <w:color w:val="000000"/>
          <w:sz w:val="28"/>
          <w:szCs w:val="28"/>
        </w:rPr>
        <w:t>Melissa Blaser, Partner</w:t>
      </w:r>
    </w:p>
    <w:p w14:paraId="6A514CAE" w14:textId="77777777" w:rsidR="005C0B32" w:rsidRPr="008B0E81" w:rsidRDefault="005C0B32" w:rsidP="00C85D01">
      <w:pPr>
        <w:tabs>
          <w:tab w:val="left" w:pos="4320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8B0E81">
        <w:rPr>
          <w:rFonts w:ascii="Arial" w:hAnsi="Arial" w:cs="Arial"/>
          <w:color w:val="000000"/>
          <w:sz w:val="28"/>
          <w:szCs w:val="28"/>
        </w:rPr>
        <w:t>Website: www.wipfli.com</w:t>
      </w:r>
    </w:p>
    <w:p w14:paraId="4BF79B68" w14:textId="77777777" w:rsidR="005C0B32" w:rsidRPr="008B0E81" w:rsidRDefault="005C0B32" w:rsidP="005363E4">
      <w:pPr>
        <w:jc w:val="center"/>
        <w:rPr>
          <w:rStyle w:val="Hyperlink"/>
          <w:rFonts w:ascii="Arial" w:hAnsi="Arial" w:cs="Arial"/>
          <w:sz w:val="28"/>
          <w:szCs w:val="28"/>
        </w:rPr>
      </w:pPr>
      <w:r w:rsidRPr="008B0E81">
        <w:rPr>
          <w:rFonts w:ascii="Arial" w:hAnsi="Arial" w:cs="Arial"/>
          <w:color w:val="000000"/>
          <w:sz w:val="28"/>
          <w:szCs w:val="28"/>
        </w:rPr>
        <w:t>Email:</w:t>
      </w:r>
      <w:r w:rsidR="002222FF">
        <w:rPr>
          <w:rFonts w:ascii="Arial" w:hAnsi="Arial" w:cs="Arial"/>
          <w:color w:val="000000"/>
          <w:sz w:val="28"/>
          <w:szCs w:val="28"/>
        </w:rPr>
        <w:t xml:space="preserve"> </w:t>
      </w:r>
      <w:r w:rsidRPr="008B0E81">
        <w:rPr>
          <w:rFonts w:ascii="Arial" w:hAnsi="Arial" w:cs="Arial"/>
          <w:color w:val="0000FF"/>
          <w:sz w:val="28"/>
          <w:szCs w:val="28"/>
          <w:u w:val="single"/>
        </w:rPr>
        <w:t>mblaser@wipfli.com</w:t>
      </w:r>
    </w:p>
    <w:p w14:paraId="7511C9B5" w14:textId="77777777" w:rsidR="005C0B32" w:rsidRPr="008B0E81" w:rsidRDefault="005C0B32" w:rsidP="00C85D01">
      <w:pPr>
        <w:jc w:val="center"/>
        <w:rPr>
          <w:rFonts w:ascii="Arial" w:hAnsi="Arial" w:cs="Arial"/>
          <w:color w:val="000000"/>
          <w:szCs w:val="24"/>
        </w:rPr>
      </w:pPr>
    </w:p>
    <w:tbl>
      <w:tblPr>
        <w:tblW w:w="9000" w:type="dxa"/>
        <w:tblInd w:w="288" w:type="dxa"/>
        <w:tblBorders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9000"/>
      </w:tblGrid>
      <w:tr w:rsidR="005C0B32" w:rsidRPr="008B0E81" w14:paraId="6ED4D2AE" w14:textId="77777777" w:rsidTr="2347E98F">
        <w:trPr>
          <w:tblHeader/>
        </w:trPr>
        <w:tc>
          <w:tcPr>
            <w:tcW w:w="9000" w:type="dxa"/>
            <w:tcBorders>
              <w:bottom w:val="single" w:sz="12" w:space="0" w:color="000000"/>
            </w:tcBorders>
            <w:shd w:val="clear" w:color="auto" w:fill="800000"/>
          </w:tcPr>
          <w:p w14:paraId="4674184B" w14:textId="77777777" w:rsidR="005C0B32" w:rsidRPr="008B0E81" w:rsidRDefault="005C0B32" w:rsidP="009119E1">
            <w:pPr>
              <w:jc w:val="center"/>
              <w:rPr>
                <w:rFonts w:ascii="Arial" w:hAnsi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r w:rsidRPr="008B0E81">
              <w:rPr>
                <w:rFonts w:ascii="Arial" w:hAnsi="Arial"/>
                <w:b/>
                <w:bCs/>
                <w:i/>
                <w:iCs/>
                <w:color w:val="FFFFFF"/>
                <w:sz w:val="22"/>
                <w:szCs w:val="22"/>
              </w:rPr>
              <w:t>Topics</w:t>
            </w:r>
          </w:p>
        </w:tc>
      </w:tr>
      <w:tr w:rsidR="005C0B32" w:rsidRPr="008B0E81" w14:paraId="146C3E0D" w14:textId="77777777" w:rsidTr="2347E98F">
        <w:trPr>
          <w:tblHeader/>
        </w:trPr>
        <w:tc>
          <w:tcPr>
            <w:tcW w:w="9000" w:type="dxa"/>
            <w:shd w:val="clear" w:color="auto" w:fill="FFFFFF"/>
          </w:tcPr>
          <w:p w14:paraId="75A34A74" w14:textId="77777777" w:rsidR="005C0B32" w:rsidRPr="008B0E81" w:rsidRDefault="005C0B32" w:rsidP="009119E1">
            <w:pPr>
              <w:jc w:val="left"/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12CBE" w:rsidRPr="008B0E81" w14:paraId="50956745" w14:textId="77777777" w:rsidTr="2347E98F">
        <w:tc>
          <w:tcPr>
            <w:tcW w:w="9000" w:type="dxa"/>
            <w:shd w:val="clear" w:color="auto" w:fill="FFFFFF"/>
          </w:tcPr>
          <w:p w14:paraId="17954095" w14:textId="77777777" w:rsidR="00512CBE" w:rsidRPr="00872E47" w:rsidRDefault="00512CBE" w:rsidP="00512CBE">
            <w:pPr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872E47">
              <w:rPr>
                <w:rFonts w:ascii="Arial" w:hAnsi="Arial"/>
                <w:bCs/>
                <w:i/>
                <w:iCs/>
                <w:sz w:val="22"/>
                <w:szCs w:val="22"/>
              </w:rPr>
              <w:t>BSA/AML MATERIALS</w:t>
            </w:r>
          </w:p>
          <w:p w14:paraId="53DB4F06" w14:textId="77777777" w:rsidR="00512CBE" w:rsidRPr="00872E47" w:rsidRDefault="00512CBE" w:rsidP="00512CBE">
            <w:pPr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1F736A2E" w14:textId="77777777" w:rsidR="00140C1B" w:rsidRDefault="00140C1B" w:rsidP="00512CBE">
            <w:pPr>
              <w:pStyle w:val="ListParagraph"/>
              <w:numPr>
                <w:ilvl w:val="0"/>
                <w:numId w:val="25"/>
              </w:numPr>
              <w:spacing w:line="259" w:lineRule="auto"/>
              <w:ind w:left="3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C1B">
              <w:rPr>
                <w:rFonts w:ascii="Arial" w:hAnsi="Arial" w:cs="Arial"/>
                <w:i/>
                <w:iCs/>
                <w:sz w:val="22"/>
                <w:szCs w:val="22"/>
              </w:rPr>
              <w:t>SAR</w:t>
            </w:r>
            <w:r w:rsidR="00F761B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140C1B">
              <w:rPr>
                <w:rFonts w:ascii="Arial" w:hAnsi="Arial" w:cs="Arial"/>
                <w:i/>
                <w:iCs/>
                <w:sz w:val="22"/>
                <w:szCs w:val="22"/>
              </w:rPr>
              <w:t>FAQs</w:t>
            </w:r>
            <w:r w:rsidR="00F761B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140C1B">
              <w:rPr>
                <w:rFonts w:ascii="Arial" w:hAnsi="Arial" w:cs="Arial"/>
                <w:i/>
                <w:iCs/>
                <w:sz w:val="22"/>
                <w:szCs w:val="22"/>
              </w:rPr>
              <w:t>October</w:t>
            </w:r>
            <w:r w:rsidR="00F761B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140C1B">
              <w:rPr>
                <w:rFonts w:ascii="Arial" w:hAnsi="Arial" w:cs="Arial"/>
                <w:i/>
                <w:iCs/>
                <w:sz w:val="22"/>
                <w:szCs w:val="22"/>
              </w:rPr>
              <w:t>2025 (10-09-25)</w:t>
            </w:r>
          </w:p>
          <w:p w14:paraId="29BD27C0" w14:textId="77777777" w:rsidR="00140C1B" w:rsidRDefault="00140C1B" w:rsidP="00512CBE">
            <w:pPr>
              <w:pStyle w:val="ListParagraph"/>
              <w:numPr>
                <w:ilvl w:val="0"/>
                <w:numId w:val="25"/>
              </w:numPr>
              <w:spacing w:line="259" w:lineRule="auto"/>
              <w:ind w:left="360"/>
              <w:rPr>
                <w:rFonts w:ascii="Arial" w:hAnsi="Arial"/>
                <w:i/>
                <w:sz w:val="22"/>
                <w:szCs w:val="22"/>
              </w:rPr>
            </w:pPr>
            <w:r w:rsidRPr="00140C1B">
              <w:rPr>
                <w:rFonts w:ascii="Arial" w:hAnsi="Arial"/>
                <w:i/>
                <w:sz w:val="22"/>
                <w:szCs w:val="22"/>
              </w:rPr>
              <w:t>FinCEN Financial Trend Analysis, Iranian Shadow Banking</w:t>
            </w:r>
            <w:r w:rsidR="00F761BC">
              <w:rPr>
                <w:rFonts w:ascii="Arial" w:hAnsi="Arial"/>
                <w:i/>
                <w:sz w:val="22"/>
                <w:szCs w:val="22"/>
              </w:rPr>
              <w:t xml:space="preserve"> -</w:t>
            </w:r>
            <w:r w:rsidRPr="00140C1B">
              <w:rPr>
                <w:rFonts w:ascii="Arial" w:hAnsi="Arial"/>
                <w:i/>
                <w:sz w:val="22"/>
                <w:szCs w:val="22"/>
              </w:rPr>
              <w:t xml:space="preserve"> Trends in Bank Secrecy Act Data October 2025 (10-25)</w:t>
            </w:r>
          </w:p>
          <w:p w14:paraId="58AABDB3" w14:textId="77777777" w:rsidR="00692922" w:rsidRPr="00692922" w:rsidRDefault="00692922" w:rsidP="00512CBE">
            <w:pPr>
              <w:pStyle w:val="ListParagraph"/>
              <w:numPr>
                <w:ilvl w:val="0"/>
                <w:numId w:val="25"/>
              </w:numPr>
              <w:spacing w:line="259" w:lineRule="auto"/>
              <w:ind w:left="360"/>
              <w:rPr>
                <w:rFonts w:ascii="Arial" w:hAnsi="Arial"/>
                <w:i/>
                <w:sz w:val="22"/>
                <w:szCs w:val="22"/>
              </w:rPr>
            </w:pPr>
            <w:r w:rsidRPr="00692922">
              <w:rPr>
                <w:rFonts w:ascii="Arial" w:hAnsi="Arial" w:cs="Arial"/>
                <w:i/>
                <w:iCs/>
                <w:sz w:val="22"/>
                <w:szCs w:val="22"/>
              </w:rPr>
              <w:t>Community Bank Examination Procedures Bank Secrecy Act</w:t>
            </w:r>
            <w:r w:rsidR="00F761B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- </w:t>
            </w:r>
            <w:r w:rsidRPr="00692922">
              <w:rPr>
                <w:rFonts w:ascii="Arial" w:hAnsi="Arial" w:cs="Arial"/>
                <w:i/>
                <w:iCs/>
                <w:sz w:val="22"/>
                <w:szCs w:val="22"/>
              </w:rPr>
              <w:t>Anti-Money Laundering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692922">
              <w:rPr>
                <w:rFonts w:ascii="Arial" w:hAnsi="Arial" w:cs="Arial"/>
                <w:i/>
                <w:iCs/>
                <w:sz w:val="22"/>
                <w:szCs w:val="22"/>
              </w:rPr>
              <w:t>(11-24-25)</w:t>
            </w:r>
          </w:p>
          <w:p w14:paraId="293C6AC6" w14:textId="77777777" w:rsidR="00512CBE" w:rsidRPr="00692922" w:rsidRDefault="00692922" w:rsidP="00692922">
            <w:pPr>
              <w:pStyle w:val="ListParagraph"/>
              <w:numPr>
                <w:ilvl w:val="0"/>
                <w:numId w:val="25"/>
              </w:numPr>
              <w:spacing w:line="259" w:lineRule="auto"/>
              <w:ind w:left="360"/>
              <w:rPr>
                <w:rFonts w:ascii="Arial" w:hAnsi="Arial"/>
                <w:i/>
                <w:sz w:val="22"/>
                <w:szCs w:val="22"/>
              </w:rPr>
            </w:pPr>
            <w:r w:rsidRPr="00692922">
              <w:rPr>
                <w:rFonts w:ascii="Arial" w:hAnsi="Arial"/>
                <w:i/>
                <w:sz w:val="22"/>
                <w:szCs w:val="22"/>
              </w:rPr>
              <w:t>FTA-Ransomware (12-25)</w:t>
            </w:r>
          </w:p>
          <w:p w14:paraId="0DD8F33E" w14:textId="77777777" w:rsidR="00512CBE" w:rsidRPr="00872E47" w:rsidRDefault="00512CBE" w:rsidP="00512CBE">
            <w:pPr>
              <w:pStyle w:val="ListParagraph"/>
              <w:ind w:left="360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56F845AC" w14:textId="77777777" w:rsidR="00512CBE" w:rsidRPr="0008614A" w:rsidRDefault="00512CBE" w:rsidP="00512CBE">
            <w:pPr>
              <w:pStyle w:val="ListParagraph"/>
              <w:ind w:left="360"/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08614A">
              <w:rPr>
                <w:rFonts w:ascii="Arial" w:hAnsi="Arial"/>
                <w:bCs/>
                <w:i/>
                <w:iCs/>
                <w:sz w:val="22"/>
                <w:szCs w:val="22"/>
              </w:rPr>
              <w:t>LENDING MATERIALS</w:t>
            </w:r>
          </w:p>
          <w:p w14:paraId="0D95C183" w14:textId="77777777" w:rsidR="00512CBE" w:rsidRPr="0008614A" w:rsidRDefault="00512CBE" w:rsidP="00512CBE">
            <w:pPr>
              <w:jc w:val="left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452D72E4" w14:textId="77777777" w:rsidR="004F39C5" w:rsidRDefault="004F39C5" w:rsidP="00512CBE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4F39C5">
              <w:rPr>
                <w:rFonts w:ascii="Arial" w:hAnsi="Arial"/>
                <w:i/>
                <w:iCs/>
                <w:sz w:val="22"/>
                <w:szCs w:val="22"/>
              </w:rPr>
              <w:t>Agencies Send Reminder on NFIP (10-01-25)</w:t>
            </w:r>
          </w:p>
          <w:p w14:paraId="7B9D666C" w14:textId="77777777" w:rsidR="006B4063" w:rsidRDefault="006B4063" w:rsidP="00512CBE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 w:rsidRPr="006B4063">
              <w:rPr>
                <w:rFonts w:ascii="Arial" w:hAnsi="Arial"/>
                <w:i/>
                <w:iCs/>
                <w:sz w:val="22"/>
                <w:szCs w:val="18"/>
              </w:rPr>
              <w:t>CFPB FCRA Interpretation (10-28-25)</w:t>
            </w:r>
          </w:p>
          <w:p w14:paraId="606F3604" w14:textId="77777777" w:rsidR="00EF0D31" w:rsidRPr="00EF0D31" w:rsidRDefault="00EF0D31" w:rsidP="00512CBE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eastAsia="Calibri" w:hAnsi="Arial"/>
                <w:bCs/>
                <w:i/>
                <w:iCs/>
                <w:sz w:val="22"/>
                <w:szCs w:val="22"/>
              </w:rPr>
            </w:pPr>
            <w:r w:rsidRPr="00EF0D31">
              <w:rPr>
                <w:rFonts w:ascii="Arial" w:hAnsi="Arial"/>
                <w:i/>
                <w:iCs/>
                <w:sz w:val="22"/>
                <w:szCs w:val="22"/>
              </w:rPr>
              <w:t>1071 Small Business Data Collection Proposal (11-13-25)</w:t>
            </w:r>
          </w:p>
          <w:p w14:paraId="2578302A" w14:textId="77777777" w:rsidR="00EF0D31" w:rsidRPr="0092181D" w:rsidRDefault="0092181D" w:rsidP="00512CBE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eastAsia="Calibri" w:hAnsi="Arial"/>
                <w:bCs/>
                <w:i/>
                <w:iCs/>
                <w:sz w:val="22"/>
                <w:szCs w:val="22"/>
              </w:rPr>
            </w:pPr>
            <w:r w:rsidRPr="0092181D">
              <w:rPr>
                <w:rFonts w:ascii="Arial" w:hAnsi="Arial"/>
                <w:i/>
                <w:iCs/>
                <w:sz w:val="22"/>
                <w:szCs w:val="18"/>
              </w:rPr>
              <w:t>Federal Register</w:t>
            </w:r>
            <w:r w:rsidR="00CE0288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92181D">
              <w:rPr>
                <w:rFonts w:ascii="Arial" w:hAnsi="Arial"/>
                <w:i/>
                <w:iCs/>
                <w:sz w:val="22"/>
                <w:szCs w:val="18"/>
              </w:rPr>
              <w:t>Equal Credit Opportunity Act (Regulation B) (11-13-25)</w:t>
            </w:r>
          </w:p>
          <w:p w14:paraId="0EDC86A4" w14:textId="77777777" w:rsidR="0092181D" w:rsidRDefault="00EB5A54" w:rsidP="00512CBE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eastAsia="Calibri" w:hAnsi="Arial"/>
                <w:bCs/>
                <w:i/>
                <w:iCs/>
                <w:sz w:val="22"/>
                <w:szCs w:val="22"/>
              </w:rPr>
            </w:pPr>
            <w:r w:rsidRPr="00EB5A54">
              <w:rPr>
                <w:rFonts w:ascii="Arial" w:eastAsia="Calibri" w:hAnsi="Arial"/>
                <w:bCs/>
                <w:i/>
                <w:iCs/>
                <w:sz w:val="22"/>
                <w:szCs w:val="22"/>
              </w:rPr>
              <w:t>Regulation Z threshold changes CC HOEPA QM (12-15-25)</w:t>
            </w:r>
          </w:p>
          <w:p w14:paraId="3D25EAB7" w14:textId="77777777" w:rsidR="00EB5A54" w:rsidRDefault="00EB5A54" w:rsidP="00EB5A54">
            <w:p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>
              <w:rPr>
                <w:rFonts w:ascii="Arial" w:hAnsi="Arial"/>
                <w:i/>
                <w:iCs/>
                <w:sz w:val="22"/>
                <w:szCs w:val="18"/>
              </w:rPr>
              <w:t xml:space="preserve">5a. </w:t>
            </w:r>
            <w:r w:rsidRPr="00EB5A54">
              <w:rPr>
                <w:rFonts w:ascii="Arial" w:hAnsi="Arial"/>
                <w:i/>
                <w:iCs/>
                <w:sz w:val="22"/>
                <w:szCs w:val="18"/>
              </w:rPr>
              <w:t>CPI adjustments Consumer Leasing (Regulation M) (12-15-25)</w:t>
            </w:r>
          </w:p>
          <w:p w14:paraId="72AA3D9A" w14:textId="77777777" w:rsidR="00402673" w:rsidRDefault="00EB5A54" w:rsidP="00EB5A54">
            <w:p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>
              <w:rPr>
                <w:rFonts w:ascii="Arial" w:hAnsi="Arial"/>
                <w:i/>
                <w:iCs/>
                <w:sz w:val="22"/>
                <w:szCs w:val="18"/>
              </w:rPr>
              <w:t xml:space="preserve">5b. </w:t>
            </w:r>
            <w:r w:rsidR="00402673" w:rsidRPr="00402673">
              <w:rPr>
                <w:rFonts w:ascii="Arial" w:hAnsi="Arial"/>
                <w:i/>
                <w:iCs/>
                <w:sz w:val="22"/>
                <w:szCs w:val="18"/>
              </w:rPr>
              <w:t>CFPB increases Regulation Z exemption threshold (12-15-25)</w:t>
            </w:r>
          </w:p>
          <w:p w14:paraId="080A35F5" w14:textId="77777777" w:rsidR="005006D4" w:rsidRDefault="00EB5A54" w:rsidP="00EB5A54">
            <w:p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>
              <w:rPr>
                <w:rFonts w:ascii="Arial" w:hAnsi="Arial"/>
                <w:i/>
                <w:iCs/>
                <w:sz w:val="22"/>
                <w:szCs w:val="18"/>
              </w:rPr>
              <w:t xml:space="preserve">5c. </w:t>
            </w:r>
            <w:r w:rsidR="005006D4" w:rsidRPr="005006D4">
              <w:rPr>
                <w:rFonts w:ascii="Arial" w:hAnsi="Arial"/>
                <w:i/>
                <w:iCs/>
                <w:sz w:val="22"/>
                <w:szCs w:val="18"/>
              </w:rPr>
              <w:t>Reg Z HPML Inflationary Adjustments (12-16-25)</w:t>
            </w:r>
          </w:p>
          <w:p w14:paraId="0AC4B8F8" w14:textId="77777777" w:rsidR="00EB5A54" w:rsidRDefault="00EB5A54" w:rsidP="00EB5A54">
            <w:p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>
              <w:rPr>
                <w:rFonts w:ascii="Arial" w:hAnsi="Arial"/>
                <w:i/>
                <w:iCs/>
                <w:sz w:val="22"/>
                <w:szCs w:val="18"/>
              </w:rPr>
              <w:t xml:space="preserve">5d. </w:t>
            </w:r>
            <w:r w:rsidR="003128F5" w:rsidRPr="003128F5">
              <w:rPr>
                <w:rFonts w:ascii="Arial" w:hAnsi="Arial"/>
                <w:i/>
                <w:iCs/>
                <w:sz w:val="22"/>
                <w:szCs w:val="18"/>
              </w:rPr>
              <w:t>CRA Asset Size Adjustments 2026 (12-23-25)</w:t>
            </w:r>
          </w:p>
          <w:p w14:paraId="37F8C814" w14:textId="77777777" w:rsidR="00EB5A54" w:rsidRPr="00150C51" w:rsidRDefault="008C3F37" w:rsidP="00512CBE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eastAsia="Calibri" w:hAnsi="Arial"/>
                <w:bCs/>
                <w:i/>
                <w:iCs/>
                <w:sz w:val="22"/>
                <w:szCs w:val="22"/>
              </w:rPr>
            </w:pPr>
            <w:r w:rsidRPr="008C3F37">
              <w:rPr>
                <w:rFonts w:ascii="Arial" w:eastAsia="Calibri" w:hAnsi="Arial"/>
                <w:bCs/>
                <w:i/>
                <w:iCs/>
                <w:sz w:val="22"/>
                <w:szCs w:val="22"/>
              </w:rPr>
              <w:t>OCC Proposal to Simplify CRA Strategic Plans (12-17-25)</w:t>
            </w:r>
          </w:p>
          <w:p w14:paraId="5E2073C4" w14:textId="77777777" w:rsidR="00512CBE" w:rsidRPr="00150C51" w:rsidRDefault="00512CBE" w:rsidP="00512CBE">
            <w:pPr>
              <w:pStyle w:val="ListParagraph"/>
              <w:ind w:left="360"/>
              <w:jc w:val="left"/>
              <w:rPr>
                <w:rFonts w:ascii="Arial" w:eastAsia="Calibri" w:hAnsi="Arial"/>
                <w:bCs/>
                <w:i/>
                <w:iCs/>
                <w:sz w:val="22"/>
                <w:szCs w:val="22"/>
              </w:rPr>
            </w:pPr>
          </w:p>
          <w:p w14:paraId="1E061181" w14:textId="77777777" w:rsidR="00512CBE" w:rsidRPr="00872E47" w:rsidRDefault="00512CBE" w:rsidP="00512CBE">
            <w:pPr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872E47">
              <w:rPr>
                <w:rFonts w:ascii="Arial" w:hAnsi="Arial"/>
                <w:bCs/>
                <w:i/>
                <w:iCs/>
                <w:sz w:val="22"/>
                <w:szCs w:val="22"/>
              </w:rPr>
              <w:t>DEPOSIT MATERIALS</w:t>
            </w:r>
          </w:p>
          <w:p w14:paraId="69DA3988" w14:textId="77777777" w:rsidR="00512CBE" w:rsidRPr="00872E47" w:rsidRDefault="00512CBE" w:rsidP="00512CBE">
            <w:pPr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73DE1508" w14:textId="77777777" w:rsidR="00C658BE" w:rsidRPr="00C658BE" w:rsidRDefault="00C658BE" w:rsidP="00512CBE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C658BE">
              <w:rPr>
                <w:rFonts w:ascii="Arial" w:hAnsi="Arial"/>
                <w:i/>
                <w:iCs/>
                <w:sz w:val="22"/>
                <w:szCs w:val="22"/>
              </w:rPr>
              <w:t>Relief from Penalty for Failure to Deposit Remittance Excise Tax (10-07-25)</w:t>
            </w:r>
          </w:p>
          <w:p w14:paraId="29D9D310" w14:textId="77777777" w:rsidR="00512CBE" w:rsidRPr="00A40824" w:rsidRDefault="00A40824" w:rsidP="00A40824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A40824">
              <w:rPr>
                <w:rFonts w:ascii="Arial" w:hAnsi="Arial"/>
                <w:i/>
                <w:iCs/>
                <w:sz w:val="22"/>
                <w:szCs w:val="22"/>
              </w:rPr>
              <w:t>Consumer Compliance Outlook #3 2025</w:t>
            </w:r>
          </w:p>
          <w:p w14:paraId="2482C9BB" w14:textId="77777777" w:rsidR="00A40824" w:rsidRPr="00872E47" w:rsidRDefault="00E05B13" w:rsidP="00A40824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E05B13">
              <w:rPr>
                <w:rFonts w:ascii="Arial" w:hAnsi="Arial"/>
                <w:bCs/>
                <w:i/>
                <w:iCs/>
                <w:sz w:val="22"/>
                <w:szCs w:val="22"/>
              </w:rPr>
              <w:t>Federal Register Notice Part 328 Delay of Compliance Date (11-28-25)</w:t>
            </w:r>
          </w:p>
          <w:p w14:paraId="4881D842" w14:textId="77777777" w:rsidR="00A40824" w:rsidRDefault="00A40824" w:rsidP="00512CBE">
            <w:pPr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38524733" w14:textId="77777777" w:rsidR="00512CBE" w:rsidRPr="0008614A" w:rsidRDefault="00512CBE" w:rsidP="00512CBE">
            <w:pPr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08614A">
              <w:rPr>
                <w:rFonts w:ascii="Arial" w:hAnsi="Arial"/>
                <w:bCs/>
                <w:i/>
                <w:iCs/>
                <w:sz w:val="22"/>
                <w:szCs w:val="22"/>
              </w:rPr>
              <w:t>MISCELLANEOUS MATERIALS</w:t>
            </w:r>
          </w:p>
          <w:p w14:paraId="47824698" w14:textId="77777777" w:rsidR="00512CBE" w:rsidRPr="0008614A" w:rsidRDefault="00512CBE" w:rsidP="00512CBE">
            <w:pPr>
              <w:jc w:val="left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6BDB119A" w14:textId="77777777" w:rsidR="00570E1A" w:rsidRDefault="00570E1A" w:rsidP="00512CBE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  <w:i/>
                <w:iCs/>
                <w:sz w:val="22"/>
                <w:szCs w:val="22"/>
              </w:rPr>
            </w:pPr>
            <w:r w:rsidRPr="00570E1A">
              <w:rPr>
                <w:rFonts w:ascii="Arial" w:hAnsi="Arial"/>
                <w:i/>
                <w:iCs/>
                <w:sz w:val="22"/>
                <w:szCs w:val="22"/>
              </w:rPr>
              <w:t>Examinations</w:t>
            </w:r>
            <w:r w:rsidR="00CE0288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570E1A">
              <w:rPr>
                <w:rFonts w:ascii="Arial" w:hAnsi="Arial"/>
                <w:i/>
                <w:iCs/>
                <w:sz w:val="22"/>
                <w:szCs w:val="22"/>
              </w:rPr>
              <w:t xml:space="preserve">Frequency and Scope for Community Banks </w:t>
            </w:r>
            <w:r w:rsidR="00CE0288">
              <w:rPr>
                <w:rFonts w:ascii="Arial" w:hAnsi="Arial"/>
                <w:i/>
                <w:iCs/>
                <w:sz w:val="22"/>
                <w:szCs w:val="22"/>
              </w:rPr>
              <w:t xml:space="preserve">- </w:t>
            </w:r>
            <w:r w:rsidRPr="00570E1A">
              <w:rPr>
                <w:rFonts w:ascii="Arial" w:hAnsi="Arial"/>
                <w:i/>
                <w:iCs/>
                <w:sz w:val="22"/>
                <w:szCs w:val="22"/>
              </w:rPr>
              <w:t>OCC (10-06-25)</w:t>
            </w:r>
          </w:p>
          <w:p w14:paraId="4E3F3FB9" w14:textId="77777777" w:rsidR="00570E1A" w:rsidRDefault="00570E1A" w:rsidP="00512CBE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  <w:i/>
                <w:iCs/>
                <w:sz w:val="22"/>
                <w:szCs w:val="22"/>
              </w:rPr>
            </w:pPr>
            <w:r w:rsidRPr="00570E1A">
              <w:rPr>
                <w:rFonts w:ascii="Arial" w:hAnsi="Arial"/>
                <w:i/>
                <w:iCs/>
                <w:sz w:val="22"/>
                <w:szCs w:val="22"/>
              </w:rPr>
              <w:t>Retail Non-deposit Investment Products</w:t>
            </w:r>
            <w:r w:rsidR="00CE0288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570E1A">
              <w:rPr>
                <w:rFonts w:ascii="Arial" w:hAnsi="Arial"/>
                <w:i/>
                <w:iCs/>
                <w:sz w:val="22"/>
                <w:szCs w:val="22"/>
              </w:rPr>
              <w:t>Exam Procedures for Community Banks</w:t>
            </w:r>
            <w:r w:rsidR="00CE0288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570E1A">
              <w:rPr>
                <w:rFonts w:ascii="Arial" w:hAnsi="Arial"/>
                <w:i/>
                <w:iCs/>
                <w:sz w:val="22"/>
                <w:szCs w:val="22"/>
              </w:rPr>
              <w:t>OCC (10-06-25)</w:t>
            </w:r>
          </w:p>
          <w:p w14:paraId="6B7C82EE" w14:textId="77777777" w:rsidR="00B76508" w:rsidRPr="00B76508" w:rsidRDefault="00B76508" w:rsidP="00512CBE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  <w:i/>
                <w:iCs/>
                <w:sz w:val="22"/>
                <w:szCs w:val="18"/>
              </w:rPr>
            </w:pPr>
            <w:r w:rsidRPr="00B76508">
              <w:rPr>
                <w:rFonts w:ascii="Arial" w:hAnsi="Arial"/>
                <w:i/>
                <w:iCs/>
                <w:sz w:val="22"/>
                <w:szCs w:val="22"/>
              </w:rPr>
              <w:t>Model Risk Management</w:t>
            </w:r>
            <w:r w:rsidR="00CE0288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B76508">
              <w:rPr>
                <w:rFonts w:ascii="Arial" w:hAnsi="Arial"/>
                <w:i/>
                <w:iCs/>
                <w:sz w:val="22"/>
                <w:szCs w:val="22"/>
              </w:rPr>
              <w:t>Clarification for Community Banks</w:t>
            </w:r>
            <w:r w:rsidR="00CE0288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B76508">
              <w:rPr>
                <w:rFonts w:ascii="Arial" w:hAnsi="Arial"/>
                <w:i/>
                <w:iCs/>
                <w:sz w:val="22"/>
                <w:szCs w:val="22"/>
              </w:rPr>
              <w:t>OCC (10-06-25)</w:t>
            </w:r>
          </w:p>
          <w:p w14:paraId="22B7E5CA" w14:textId="77777777" w:rsidR="004C655E" w:rsidRDefault="004C655E" w:rsidP="00512CBE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 w:rsidRPr="004C655E">
              <w:rPr>
                <w:rFonts w:ascii="Arial" w:hAnsi="Arial"/>
                <w:i/>
                <w:iCs/>
                <w:sz w:val="22"/>
                <w:szCs w:val="18"/>
              </w:rPr>
              <w:t>Rescission of 12 CFR 27, “Fair Housing Home Loan Data System”</w:t>
            </w:r>
            <w:r w:rsidR="00704E34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4C655E">
              <w:rPr>
                <w:rFonts w:ascii="Arial" w:hAnsi="Arial"/>
                <w:i/>
                <w:iCs/>
                <w:sz w:val="22"/>
                <w:szCs w:val="18"/>
              </w:rPr>
              <w:t>Clarification for Community Banks</w:t>
            </w:r>
            <w:r w:rsidR="00704E34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4C655E">
              <w:rPr>
                <w:rFonts w:ascii="Arial" w:hAnsi="Arial"/>
                <w:i/>
                <w:iCs/>
                <w:sz w:val="22"/>
                <w:szCs w:val="18"/>
              </w:rPr>
              <w:t>Notice of Proposed Rulemaking</w:t>
            </w:r>
            <w:r w:rsidR="00704E34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4C655E">
              <w:rPr>
                <w:rFonts w:ascii="Arial" w:hAnsi="Arial"/>
                <w:i/>
                <w:iCs/>
                <w:sz w:val="22"/>
                <w:szCs w:val="18"/>
              </w:rPr>
              <w:t>OCC (10-06-25)</w:t>
            </w:r>
          </w:p>
          <w:p w14:paraId="03F73DA5" w14:textId="77777777" w:rsidR="00512CBE" w:rsidRDefault="0087227A" w:rsidP="00512CBE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 w:rsidRPr="0087227A">
              <w:rPr>
                <w:rFonts w:ascii="Arial" w:hAnsi="Arial"/>
                <w:i/>
                <w:iCs/>
                <w:sz w:val="22"/>
                <w:szCs w:val="18"/>
              </w:rPr>
              <w:t>Community Bank Licensing Amendments</w:t>
            </w:r>
            <w:r w:rsidR="00704E34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87227A">
              <w:rPr>
                <w:rFonts w:ascii="Arial" w:hAnsi="Arial"/>
                <w:i/>
                <w:iCs/>
                <w:sz w:val="22"/>
                <w:szCs w:val="18"/>
              </w:rPr>
              <w:t>Notice of Proposed Rulemaking</w:t>
            </w:r>
            <w:r w:rsidR="00704E34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87227A">
              <w:rPr>
                <w:rFonts w:ascii="Arial" w:hAnsi="Arial"/>
                <w:i/>
                <w:iCs/>
                <w:sz w:val="22"/>
                <w:szCs w:val="18"/>
              </w:rPr>
              <w:t>OCC (10-06-25)</w:t>
            </w:r>
          </w:p>
          <w:p w14:paraId="3F048C74" w14:textId="77777777" w:rsidR="00DF1E0B" w:rsidRDefault="0007312C" w:rsidP="00DF1E0B">
            <w:pPr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 w:rsidRPr="0007312C">
              <w:rPr>
                <w:rFonts w:ascii="Arial" w:hAnsi="Arial"/>
                <w:i/>
                <w:iCs/>
                <w:sz w:val="22"/>
                <w:szCs w:val="18"/>
              </w:rPr>
              <w:t>Agencies Issue Proposal to Prohibit Use of Reputation Risk by Regulators</w:t>
            </w:r>
            <w:r w:rsidR="00704E34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07312C">
              <w:rPr>
                <w:rFonts w:ascii="Arial" w:hAnsi="Arial"/>
                <w:i/>
                <w:iCs/>
                <w:sz w:val="22"/>
                <w:szCs w:val="18"/>
              </w:rPr>
              <w:t>FDIC.gov (10-07-25)</w:t>
            </w:r>
            <w:r w:rsidR="00DF1E0B">
              <w:rPr>
                <w:rFonts w:ascii="Arial" w:hAnsi="Arial"/>
                <w:i/>
                <w:iCs/>
                <w:sz w:val="22"/>
                <w:szCs w:val="18"/>
              </w:rPr>
              <w:t xml:space="preserve"> </w:t>
            </w:r>
          </w:p>
          <w:p w14:paraId="2C8D09BF" w14:textId="77777777" w:rsidR="00DF1E0B" w:rsidRDefault="00DF1E0B" w:rsidP="00DF1E0B">
            <w:p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>
              <w:rPr>
                <w:rFonts w:ascii="Arial" w:hAnsi="Arial"/>
                <w:i/>
                <w:iCs/>
                <w:sz w:val="22"/>
                <w:szCs w:val="18"/>
              </w:rPr>
              <w:lastRenderedPageBreak/>
              <w:t xml:space="preserve">6a. </w:t>
            </w:r>
            <w:r w:rsidRPr="00DF1E0B">
              <w:rPr>
                <w:rFonts w:ascii="Arial" w:hAnsi="Arial"/>
                <w:i/>
                <w:iCs/>
                <w:sz w:val="22"/>
                <w:szCs w:val="18"/>
              </w:rPr>
              <w:t xml:space="preserve">NCUA </w:t>
            </w:r>
            <w:r w:rsidR="00E622A7">
              <w:rPr>
                <w:rFonts w:ascii="Arial" w:hAnsi="Arial"/>
                <w:i/>
                <w:iCs/>
                <w:sz w:val="22"/>
                <w:szCs w:val="18"/>
              </w:rPr>
              <w:t>P</w:t>
            </w:r>
            <w:r w:rsidRPr="00DF1E0B">
              <w:rPr>
                <w:rFonts w:ascii="Arial" w:hAnsi="Arial"/>
                <w:i/>
                <w:iCs/>
                <w:sz w:val="22"/>
                <w:szCs w:val="18"/>
              </w:rPr>
              <w:t xml:space="preserve">roposes </w:t>
            </w:r>
            <w:r w:rsidR="00E622A7">
              <w:rPr>
                <w:rFonts w:ascii="Arial" w:hAnsi="Arial"/>
                <w:i/>
                <w:iCs/>
                <w:sz w:val="22"/>
                <w:szCs w:val="18"/>
              </w:rPr>
              <w:t>R</w:t>
            </w:r>
            <w:r w:rsidRPr="00DF1E0B">
              <w:rPr>
                <w:rFonts w:ascii="Arial" w:hAnsi="Arial"/>
                <w:i/>
                <w:iCs/>
                <w:sz w:val="22"/>
                <w:szCs w:val="18"/>
              </w:rPr>
              <w:t xml:space="preserve">emoval of </w:t>
            </w:r>
            <w:r w:rsidR="00E622A7">
              <w:rPr>
                <w:rFonts w:ascii="Arial" w:hAnsi="Arial"/>
                <w:i/>
                <w:iCs/>
                <w:sz w:val="22"/>
                <w:szCs w:val="18"/>
              </w:rPr>
              <w:t>R</w:t>
            </w:r>
            <w:r w:rsidRPr="00DF1E0B">
              <w:rPr>
                <w:rFonts w:ascii="Arial" w:hAnsi="Arial"/>
                <w:i/>
                <w:iCs/>
                <w:sz w:val="22"/>
                <w:szCs w:val="18"/>
              </w:rPr>
              <w:t xml:space="preserve">eputation </w:t>
            </w:r>
            <w:r w:rsidR="00E622A7">
              <w:rPr>
                <w:rFonts w:ascii="Arial" w:hAnsi="Arial"/>
                <w:i/>
                <w:iCs/>
                <w:sz w:val="22"/>
                <w:szCs w:val="18"/>
              </w:rPr>
              <w:t>R</w:t>
            </w:r>
            <w:r w:rsidRPr="00DF1E0B">
              <w:rPr>
                <w:rFonts w:ascii="Arial" w:hAnsi="Arial"/>
                <w:i/>
                <w:iCs/>
                <w:sz w:val="22"/>
                <w:szCs w:val="18"/>
              </w:rPr>
              <w:t>isks 2025-19623 (10-21-25)</w:t>
            </w:r>
          </w:p>
          <w:p w14:paraId="39BBA26E" w14:textId="77777777" w:rsidR="0007312C" w:rsidRPr="00DF1E0B" w:rsidRDefault="00560AD8" w:rsidP="00512CBE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560AD8">
              <w:rPr>
                <w:rFonts w:ascii="Arial" w:hAnsi="Arial"/>
                <w:i/>
                <w:iCs/>
                <w:sz w:val="22"/>
                <w:szCs w:val="22"/>
              </w:rPr>
              <w:t xml:space="preserve">Court 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>T</w:t>
            </w:r>
            <w:r w:rsidRPr="00560AD8">
              <w:rPr>
                <w:rFonts w:ascii="Arial" w:hAnsi="Arial"/>
                <w:i/>
                <w:iCs/>
                <w:sz w:val="22"/>
                <w:szCs w:val="22"/>
              </w:rPr>
              <w:t xml:space="preserve">emporarily 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>H</w:t>
            </w:r>
            <w:r w:rsidRPr="00560AD8">
              <w:rPr>
                <w:rFonts w:ascii="Arial" w:hAnsi="Arial"/>
                <w:i/>
                <w:iCs/>
                <w:sz w:val="22"/>
                <w:szCs w:val="22"/>
              </w:rPr>
              <w:t xml:space="preserve">alts Section 1033 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>R</w:t>
            </w:r>
            <w:r w:rsidRPr="00560AD8">
              <w:rPr>
                <w:rFonts w:ascii="Arial" w:hAnsi="Arial"/>
                <w:i/>
                <w:iCs/>
                <w:sz w:val="22"/>
                <w:szCs w:val="22"/>
              </w:rPr>
              <w:t xml:space="preserve">ule 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>E</w:t>
            </w:r>
            <w:r w:rsidRPr="00560AD8">
              <w:rPr>
                <w:rFonts w:ascii="Arial" w:hAnsi="Arial"/>
                <w:i/>
                <w:iCs/>
                <w:sz w:val="22"/>
                <w:szCs w:val="22"/>
              </w:rPr>
              <w:t>nforcement (10-29-25)</w:t>
            </w:r>
          </w:p>
          <w:p w14:paraId="6E5318B8" w14:textId="77777777" w:rsidR="00DF1E0B" w:rsidRPr="0007312C" w:rsidRDefault="00A866F3" w:rsidP="00512CBE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A866F3">
              <w:rPr>
                <w:rFonts w:ascii="Arial" w:hAnsi="Arial"/>
                <w:i/>
                <w:iCs/>
                <w:sz w:val="22"/>
                <w:szCs w:val="22"/>
              </w:rPr>
              <w:t>Agencies Define Unsafe and Unsound Practices Proposal (10-30-25)</w:t>
            </w:r>
          </w:p>
          <w:p w14:paraId="04E844FB" w14:textId="77777777" w:rsidR="00DB68C6" w:rsidRPr="00DB68C6" w:rsidRDefault="00DB68C6" w:rsidP="00512CBE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DB68C6">
              <w:rPr>
                <w:rFonts w:ascii="Arial" w:hAnsi="Arial"/>
                <w:i/>
                <w:iCs/>
                <w:sz w:val="22"/>
                <w:szCs w:val="22"/>
              </w:rPr>
              <w:t>FDIC Exam Schedule Redlined Document Identifying Changes November 7, 2025 (11-25)</w:t>
            </w:r>
            <w:r>
              <w:rPr>
                <w:rFonts w:ascii="Arial" w:hAnsi="Arial"/>
                <w:i/>
                <w:iCs/>
                <w:sz w:val="22"/>
                <w:szCs w:val="18"/>
              </w:rPr>
              <w:t xml:space="preserve"> </w:t>
            </w:r>
          </w:p>
          <w:p w14:paraId="5DAB07A8" w14:textId="77777777" w:rsidR="00DB68C6" w:rsidRDefault="00DB68C6" w:rsidP="00DB68C6">
            <w:pPr>
              <w:pStyle w:val="ListParagraph"/>
              <w:spacing w:line="259" w:lineRule="auto"/>
              <w:ind w:left="0"/>
              <w:rPr>
                <w:rFonts w:ascii="Arial" w:hAnsi="Arial"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i/>
                <w:iCs/>
                <w:sz w:val="22"/>
                <w:szCs w:val="18"/>
              </w:rPr>
              <w:t xml:space="preserve">9a. </w:t>
            </w:r>
            <w:r w:rsidRPr="00DB68C6">
              <w:rPr>
                <w:rFonts w:ascii="Arial" w:hAnsi="Arial"/>
                <w:i/>
                <w:iCs/>
                <w:sz w:val="22"/>
                <w:szCs w:val="18"/>
              </w:rPr>
              <w:t>Fed Supervisory Approach (10-29-25)</w:t>
            </w:r>
          </w:p>
          <w:p w14:paraId="055193E6" w14:textId="77777777" w:rsidR="008A412C" w:rsidRPr="008A412C" w:rsidRDefault="008A412C" w:rsidP="00512CBE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Federal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 xml:space="preserve"> R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egister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 xml:space="preserve"> N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otice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 xml:space="preserve"> – A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djusting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 xml:space="preserve"> 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and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 xml:space="preserve"> I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ndexing</w:t>
            </w:r>
            <w:r w:rsidR="00E622A7">
              <w:rPr>
                <w:rFonts w:ascii="Arial" w:hAnsi="Arial"/>
                <w:i/>
                <w:iCs/>
                <w:sz w:val="22"/>
                <w:szCs w:val="22"/>
              </w:rPr>
              <w:t xml:space="preserve"> T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hresholds (11-26-25)</w:t>
            </w:r>
          </w:p>
          <w:p w14:paraId="25A38632" w14:textId="77777777" w:rsidR="008A412C" w:rsidRPr="008A412C" w:rsidRDefault="008A412C" w:rsidP="00512CBE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ascii="Arial" w:hAnsi="Arial"/>
                <w:i/>
                <w:iCs/>
                <w:sz w:val="22"/>
                <w:szCs w:val="18"/>
              </w:rPr>
            </w:pP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Federal Register</w:t>
            </w:r>
            <w:r w:rsidR="005242ED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Corporate Credit Unions (12-11-25)</w:t>
            </w:r>
          </w:p>
          <w:p w14:paraId="0D5FE304" w14:textId="77777777" w:rsidR="008A412C" w:rsidRDefault="008A412C" w:rsidP="00512CBE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Federal Register</w:t>
            </w:r>
            <w:r w:rsidR="005242ED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8A412C">
              <w:rPr>
                <w:rFonts w:ascii="Arial" w:hAnsi="Arial"/>
                <w:i/>
                <w:iCs/>
                <w:sz w:val="22"/>
                <w:szCs w:val="22"/>
              </w:rPr>
              <w:t>Supervisory Committee Audits and Verifications NCUA (12-11-25)</w:t>
            </w:r>
          </w:p>
          <w:p w14:paraId="3294C26E" w14:textId="77777777" w:rsidR="00512CBE" w:rsidRPr="00C757E3" w:rsidRDefault="00C757E3" w:rsidP="00512CBE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C757E3">
              <w:rPr>
                <w:rFonts w:ascii="Arial" w:hAnsi="Arial"/>
                <w:i/>
                <w:iCs/>
                <w:sz w:val="22"/>
                <w:szCs w:val="18"/>
              </w:rPr>
              <w:t>NCUA Federal Register</w:t>
            </w:r>
            <w:r w:rsidR="005242ED">
              <w:rPr>
                <w:rFonts w:ascii="Arial" w:hAnsi="Arial"/>
                <w:i/>
                <w:iCs/>
                <w:sz w:val="22"/>
                <w:szCs w:val="18"/>
              </w:rPr>
              <w:t xml:space="preserve"> - </w:t>
            </w:r>
            <w:r w:rsidRPr="00C757E3">
              <w:rPr>
                <w:rFonts w:ascii="Arial" w:hAnsi="Arial"/>
                <w:i/>
                <w:iCs/>
                <w:sz w:val="22"/>
                <w:szCs w:val="18"/>
              </w:rPr>
              <w:t>Guidelines for Safeguarding Member Information (12-11-25)</w:t>
            </w:r>
          </w:p>
          <w:p w14:paraId="0FF3D5B9" w14:textId="77777777" w:rsidR="00C757E3" w:rsidRDefault="00CF20D9" w:rsidP="00512CBE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CF20D9">
              <w:rPr>
                <w:rFonts w:ascii="Arial" w:hAnsi="Arial"/>
                <w:i/>
                <w:iCs/>
                <w:sz w:val="22"/>
                <w:szCs w:val="22"/>
              </w:rPr>
              <w:t>NCUA Federal Register</w:t>
            </w:r>
            <w:r w:rsidR="005242ED">
              <w:rPr>
                <w:rFonts w:ascii="Arial" w:hAnsi="Arial"/>
                <w:i/>
                <w:iCs/>
                <w:sz w:val="22"/>
                <w:szCs w:val="22"/>
              </w:rPr>
              <w:t xml:space="preserve"> - </w:t>
            </w:r>
            <w:r w:rsidRPr="00CF20D9">
              <w:rPr>
                <w:rFonts w:ascii="Arial" w:hAnsi="Arial"/>
                <w:i/>
                <w:iCs/>
                <w:sz w:val="22"/>
                <w:szCs w:val="22"/>
              </w:rPr>
              <w:t>Guidance on Response Programs for Unauthorized Access to Member Information and Member Notice (12-11-25</w:t>
            </w:r>
          </w:p>
          <w:p w14:paraId="185AD2EE" w14:textId="77777777" w:rsidR="00CF20D9" w:rsidRDefault="000652A5" w:rsidP="00512CBE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0652A5">
              <w:rPr>
                <w:rFonts w:ascii="Arial" w:hAnsi="Arial"/>
                <w:i/>
                <w:iCs/>
                <w:sz w:val="22"/>
                <w:szCs w:val="22"/>
              </w:rPr>
              <w:t>Preliminary Findings on Debanking (12-10-25)</w:t>
            </w:r>
          </w:p>
          <w:p w14:paraId="6F5ABB31" w14:textId="77777777" w:rsidR="000652A5" w:rsidRPr="00BC2AB3" w:rsidRDefault="000E3C0C" w:rsidP="00512CBE">
            <w:pPr>
              <w:pStyle w:val="ListParagraph"/>
              <w:numPr>
                <w:ilvl w:val="0"/>
                <w:numId w:val="24"/>
              </w:numPr>
              <w:jc w:val="left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0E3C0C">
              <w:rPr>
                <w:rFonts w:ascii="Arial" w:hAnsi="Arial"/>
                <w:i/>
                <w:iCs/>
                <w:sz w:val="22"/>
                <w:szCs w:val="22"/>
              </w:rPr>
              <w:t>Interpretive Letter 1188 National Bank Engagement in Riskless Principal Transactions in Crypto-Assets (12-09-25)</w:t>
            </w:r>
          </w:p>
          <w:p w14:paraId="06CC32A0" w14:textId="77777777" w:rsidR="00512CBE" w:rsidRPr="0008614A" w:rsidRDefault="00512CBE" w:rsidP="00512CBE">
            <w:pPr>
              <w:pStyle w:val="ListParagraph"/>
              <w:ind w:left="0"/>
              <w:jc w:val="left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  <w:p w14:paraId="62BEE649" w14:textId="77777777" w:rsidR="00512CBE" w:rsidRPr="008B0E81" w:rsidRDefault="00512CBE" w:rsidP="00512CBE">
            <w:pPr>
              <w:jc w:val="center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  <w:r w:rsidRPr="00872E47">
              <w:rPr>
                <w:rFonts w:ascii="Arial" w:hAnsi="Arial"/>
                <w:bCs/>
                <w:i/>
                <w:iCs/>
                <w:sz w:val="22"/>
                <w:szCs w:val="22"/>
              </w:rPr>
              <w:t>FINAL QUESTIONS AND DISCUSSION</w:t>
            </w:r>
          </w:p>
        </w:tc>
      </w:tr>
      <w:tr w:rsidR="002E5780" w:rsidRPr="008B0E81" w14:paraId="4EB32959" w14:textId="77777777" w:rsidTr="2347E98F">
        <w:tc>
          <w:tcPr>
            <w:tcW w:w="9000" w:type="dxa"/>
            <w:tcBorders>
              <w:bottom w:val="single" w:sz="12" w:space="0" w:color="000000"/>
            </w:tcBorders>
            <w:shd w:val="clear" w:color="auto" w:fill="FFFFFF"/>
          </w:tcPr>
          <w:p w14:paraId="0EA7995C" w14:textId="77777777" w:rsidR="002E5780" w:rsidRPr="008B0E81" w:rsidRDefault="002E5780" w:rsidP="002E5780">
            <w:pPr>
              <w:jc w:val="left"/>
              <w:rPr>
                <w:rFonts w:ascii="Arial" w:hAnsi="Arial"/>
                <w:bCs/>
                <w:i/>
                <w:iCs/>
                <w:sz w:val="22"/>
                <w:szCs w:val="22"/>
              </w:rPr>
            </w:pPr>
          </w:p>
        </w:tc>
      </w:tr>
    </w:tbl>
    <w:p w14:paraId="4A462DBF" w14:textId="77777777" w:rsidR="005C0B32" w:rsidRPr="008B0E81" w:rsidRDefault="005C0B32" w:rsidP="000615E3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0155E03E" w14:textId="46303378" w:rsidR="000B19CB" w:rsidRDefault="000B19CB" w:rsidP="000615E3">
      <w:pPr>
        <w:jc w:val="center"/>
        <w:rPr>
          <w:noProof/>
        </w:rPr>
      </w:pPr>
      <w:r w:rsidRPr="00FF232F">
        <w:rPr>
          <w:noProof/>
        </w:rPr>
        <w:drawing>
          <wp:inline distT="0" distB="0" distL="0" distR="0" wp14:anchorId="67279A0A" wp14:editId="05CDE0A8">
            <wp:extent cx="2428875" cy="7905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3AE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54D6CBD" wp14:editId="1D0F9EAE">
            <wp:extent cx="1276350" cy="8572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39A5D" w14:textId="77777777" w:rsidR="000B19CB" w:rsidRPr="000B19CB" w:rsidRDefault="000B19CB" w:rsidP="000B19CB">
      <w:pPr>
        <w:jc w:val="center"/>
        <w:rPr>
          <w:rFonts w:ascii="Aptos" w:eastAsia="Aptos" w:hAnsi="Aptos"/>
          <w:b/>
          <w:bCs/>
          <w:kern w:val="2"/>
          <w:sz w:val="22"/>
          <w:szCs w:val="22"/>
        </w:rPr>
      </w:pPr>
      <w:r>
        <w:rPr>
          <w:noProof/>
        </w:rPr>
        <w:br w:type="page"/>
      </w:r>
      <w:r w:rsidRPr="000B19CB">
        <w:rPr>
          <w:rFonts w:ascii="Aptos" w:eastAsia="Aptos" w:hAnsi="Aptos"/>
          <w:b/>
          <w:bCs/>
          <w:kern w:val="2"/>
          <w:sz w:val="22"/>
          <w:szCs w:val="22"/>
        </w:rPr>
        <w:lastRenderedPageBreak/>
        <w:t>BAI Hot Topic Links January 2026</w:t>
      </w:r>
    </w:p>
    <w:p w14:paraId="6155D22D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  <w:r w:rsidRPr="000B19CB">
        <w:rPr>
          <w:rFonts w:ascii="Aptos" w:eastAsia="Aptos" w:hAnsi="Aptos"/>
          <w:b/>
          <w:bCs/>
          <w:kern w:val="2"/>
          <w:sz w:val="22"/>
          <w:szCs w:val="22"/>
        </w:rPr>
        <w:t>Bank Secrecy Act</w:t>
      </w:r>
    </w:p>
    <w:p w14:paraId="346CF3DF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</w:p>
    <w:p w14:paraId="52D47E96" w14:textId="77777777" w:rsidR="000B19CB" w:rsidRPr="000B19CB" w:rsidRDefault="000B19CB" w:rsidP="000B19CB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Agencies jointly issue SAR filing FAQs. 10/9/25</w:t>
      </w:r>
    </w:p>
    <w:p w14:paraId="3D0932C2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2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SAR-FAQs-October-2025.pdf</w:t>
        </w:r>
      </w:hyperlink>
    </w:p>
    <w:p w14:paraId="24ED1664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</w:p>
    <w:p w14:paraId="3680D2F8" w14:textId="77777777" w:rsidR="000B19CB" w:rsidRPr="000B19CB" w:rsidRDefault="000B19CB" w:rsidP="000B19CB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FinCEN trend analysis, Iranian Shadow Banking 10/24/25</w:t>
      </w:r>
    </w:p>
    <w:p w14:paraId="072A495E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3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FinCEN Financial Trend Analysis, Iranian Shadow Banking: Trends in Bank Secrecy Act Data October 2025</w:t>
        </w:r>
      </w:hyperlink>
    </w:p>
    <w:p w14:paraId="7C4D4362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</w:p>
    <w:p w14:paraId="3B1EF532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3.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OCC Community Bank Minimum BSA/AML Examination Procedures 11/24/25</w:t>
      </w:r>
    </w:p>
    <w:p w14:paraId="2DB15CE7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4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Bank Secrecy Act/Anti-Money Laundering: Community Bank Minimum Bank Secrecy Act/Anti-Money Laundering Examination Procedures | OCC</w:t>
        </w:r>
      </w:hyperlink>
    </w:p>
    <w:p w14:paraId="0845C650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</w:p>
    <w:p w14:paraId="77D5ADF8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4.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FinCEN Financial Trend Analysis Ransomware Trends in BSA Data 12/4/25</w:t>
      </w:r>
    </w:p>
    <w:p w14:paraId="5B800B2A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5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Financial Trend Analysis Fentanyl-Related Illicit Finance: 2024 Threat Pattern and Trend Information</w:t>
        </w:r>
      </w:hyperlink>
    </w:p>
    <w:p w14:paraId="5A391EB3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</w:p>
    <w:p w14:paraId="5C5BAE10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  <w:r w:rsidRPr="000B19CB">
        <w:rPr>
          <w:rFonts w:ascii="Aptos" w:eastAsia="Aptos" w:hAnsi="Aptos"/>
          <w:b/>
          <w:bCs/>
          <w:kern w:val="2"/>
          <w:sz w:val="22"/>
          <w:szCs w:val="22"/>
        </w:rPr>
        <w:t>Deposits</w:t>
      </w:r>
    </w:p>
    <w:p w14:paraId="44319160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</w:p>
    <w:p w14:paraId="3CA2E97D" w14:textId="77777777" w:rsidR="000B19CB" w:rsidRPr="000B19CB" w:rsidRDefault="000B19CB" w:rsidP="000B19CB">
      <w:pPr>
        <w:numPr>
          <w:ilvl w:val="0"/>
          <w:numId w:val="27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IRS issues safe harbor from penalty for remittance transfer tax 10/7/25</w:t>
      </w:r>
    </w:p>
    <w:p w14:paraId="50E4438A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6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Relief from Penalty for Failure to Deposit Remittance Excise Tax</w:t>
        </w:r>
      </w:hyperlink>
    </w:p>
    <w:p w14:paraId="5FFFEAE2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</w:p>
    <w:p w14:paraId="77E2D390" w14:textId="77777777" w:rsidR="000B19CB" w:rsidRPr="000B19CB" w:rsidRDefault="000B19CB" w:rsidP="000B19CB">
      <w:pPr>
        <w:numPr>
          <w:ilvl w:val="0"/>
          <w:numId w:val="27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Federal Reserve’s Consumer Compliance Outlook Third Issue 2025</w:t>
      </w:r>
    </w:p>
    <w:p w14:paraId="53DB37FE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7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Consumer Compliance Outlook</w:t>
        </w:r>
      </w:hyperlink>
    </w:p>
    <w:p w14:paraId="1BFFEEB5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</w:p>
    <w:p w14:paraId="44754AA7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3. FDIC issues final rule delaying the FDIC digital signs compliance date 11/28/25</w:t>
      </w:r>
    </w:p>
    <w:p w14:paraId="62BDCBA5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8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federal-register-notice-part-328-delay-compliance-date.pdf</w:t>
        </w:r>
      </w:hyperlink>
    </w:p>
    <w:p w14:paraId="263A771F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</w:p>
    <w:p w14:paraId="2BF8B59B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  <w:r w:rsidRPr="000B19CB">
        <w:rPr>
          <w:rFonts w:ascii="Aptos" w:eastAsia="Aptos" w:hAnsi="Aptos"/>
          <w:b/>
          <w:bCs/>
          <w:kern w:val="2"/>
          <w:sz w:val="22"/>
          <w:szCs w:val="22"/>
        </w:rPr>
        <w:t>Loans</w:t>
      </w:r>
    </w:p>
    <w:p w14:paraId="7F5BD0E0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</w:p>
    <w:p w14:paraId="00690BDA" w14:textId="77777777" w:rsidR="000B19CB" w:rsidRPr="000B19CB" w:rsidRDefault="000B19CB" w:rsidP="000B19CB">
      <w:pPr>
        <w:numPr>
          <w:ilvl w:val="0"/>
          <w:numId w:val="28"/>
        </w:numPr>
        <w:tabs>
          <w:tab w:val="left" w:pos="720"/>
        </w:tabs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Agencies issue press release remining financial institutions of process when NFIP is unavailable 10/1/25</w:t>
      </w:r>
    </w:p>
    <w:p w14:paraId="58F86204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19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Agencies Issue Reminder to Institutions on Lending When the National Flood Insurance Program Is Unavailable | FDIC.gov</w:t>
        </w:r>
      </w:hyperlink>
    </w:p>
    <w:p w14:paraId="4BD519A8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</w:p>
    <w:p w14:paraId="494620F7" w14:textId="77777777" w:rsidR="000B19CB" w:rsidRPr="000B19CB" w:rsidRDefault="000B19CB" w:rsidP="000B19CB">
      <w:pPr>
        <w:numPr>
          <w:ilvl w:val="0"/>
          <w:numId w:val="28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The CFPB issues an interpretive rule on FCRA and state preemption 10/28/25</w:t>
      </w:r>
    </w:p>
    <w:p w14:paraId="226B82E4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0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2025-19671.pdf</w:t>
        </w:r>
      </w:hyperlink>
    </w:p>
    <w:p w14:paraId="11893288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57644CBE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3.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1071 Small Business Data Collection Proposal 11/13/25</w:t>
      </w:r>
    </w:p>
    <w:p w14:paraId="3DE0FDD9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1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Small Business Lending Under the Equal Credit Opportunity Act (Regulation B)</w:t>
        </w:r>
      </w:hyperlink>
    </w:p>
    <w:p w14:paraId="7B774C17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2AAEFB87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4.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Proposal to remove disparate impact from Regulation B 11/13/25</w:t>
      </w:r>
    </w:p>
    <w:p w14:paraId="15F4368C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2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Equal Credit Opportunity Act (Regulation B)</w:t>
        </w:r>
      </w:hyperlink>
    </w:p>
    <w:p w14:paraId="54DD5DCB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4B6412C8" w14:textId="77777777" w:rsidR="000B19CB" w:rsidRPr="000B19CB" w:rsidRDefault="000B19CB" w:rsidP="000B19CB">
      <w:pPr>
        <w:tabs>
          <w:tab w:val="left" w:pos="630"/>
        </w:tabs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5. </w:t>
      </w:r>
      <w:r w:rsidRPr="000B19CB">
        <w:rPr>
          <w:rFonts w:ascii="Aptos" w:eastAsia="Aptos" w:hAnsi="Aptos"/>
          <w:kern w:val="2"/>
          <w:sz w:val="22"/>
          <w:szCs w:val="22"/>
        </w:rPr>
        <w:tab/>
      </w:r>
      <w:r w:rsidRPr="000B19CB">
        <w:rPr>
          <w:rFonts w:ascii="Aptos" w:eastAsia="Aptos" w:hAnsi="Aptos"/>
          <w:kern w:val="2"/>
          <w:sz w:val="22"/>
          <w:szCs w:val="22"/>
        </w:rPr>
        <w:tab/>
        <w:t>CFPB issues inflationary threshold adjustments for credit cards, HOEPA and qualified mortgages 12/15/25</w:t>
      </w:r>
    </w:p>
    <w:p w14:paraId="59315AEC" w14:textId="77777777" w:rsidR="000B19CB" w:rsidRPr="000B19CB" w:rsidRDefault="000B19CB" w:rsidP="000B19CB">
      <w:pPr>
        <w:tabs>
          <w:tab w:val="left" w:pos="630"/>
        </w:tabs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3" w:anchor="print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Truth in Lending (Regulation Z) Annual Threshold Adjustments (Credit Cards, HOEPA, and Qualified Mortgages)</w:t>
        </w:r>
      </w:hyperlink>
    </w:p>
    <w:p w14:paraId="5579E886" w14:textId="77777777" w:rsidR="000B19CB" w:rsidRPr="000B19CB" w:rsidRDefault="000B19CB" w:rsidP="000B19CB">
      <w:pPr>
        <w:tabs>
          <w:tab w:val="left" w:pos="450"/>
        </w:tabs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40DA3FE3" w14:textId="77777777" w:rsidR="000B19CB" w:rsidRPr="000B19CB" w:rsidRDefault="000B19CB" w:rsidP="000B19CB">
      <w:pPr>
        <w:tabs>
          <w:tab w:val="left" w:pos="450"/>
        </w:tabs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lastRenderedPageBreak/>
        <w:t>5a. CFPB issues inflationary adjustments to Regulation M 12/15/25</w:t>
      </w:r>
    </w:p>
    <w:p w14:paraId="0FD1ADD3" w14:textId="77777777" w:rsidR="000B19CB" w:rsidRPr="000B19CB" w:rsidRDefault="000B19CB" w:rsidP="000B19CB">
      <w:pPr>
        <w:tabs>
          <w:tab w:val="left" w:pos="450"/>
        </w:tabs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4" w:anchor="print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Consumer Leasing (Regulation M)</w:t>
        </w:r>
      </w:hyperlink>
    </w:p>
    <w:p w14:paraId="7A0640A1" w14:textId="77777777" w:rsidR="000B19CB" w:rsidRPr="000B19CB" w:rsidRDefault="000B19CB" w:rsidP="000B19CB">
      <w:pPr>
        <w:tabs>
          <w:tab w:val="left" w:pos="450"/>
        </w:tabs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5CEA5D8B" w14:textId="77777777" w:rsidR="000B19CB" w:rsidRPr="000B19CB" w:rsidRDefault="000B19CB" w:rsidP="000B19CB">
      <w:pPr>
        <w:tabs>
          <w:tab w:val="left" w:pos="450"/>
        </w:tabs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5b. CFPB issues inflationary adjustments to Regulation Z 12/15/25</w:t>
      </w:r>
    </w:p>
    <w:p w14:paraId="26137D7B" w14:textId="77777777" w:rsidR="000B19CB" w:rsidRPr="000B19CB" w:rsidRDefault="000B19CB" w:rsidP="000B19CB">
      <w:pPr>
        <w:tabs>
          <w:tab w:val="left" w:pos="450"/>
        </w:tabs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5" w:anchor="print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Truth in Lending (Regulation Z)</w:t>
        </w:r>
      </w:hyperlink>
    </w:p>
    <w:p w14:paraId="54C1A54F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23EFA86F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5c.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Agencies increase loan amount exemption for appraisals on higher priced mortgage loans 12/16/25</w:t>
      </w:r>
    </w:p>
    <w:p w14:paraId="3C1D70E8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6" w:anchor="print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Appraisals for Higher-Priced Mortgage Loans Exemption Threshold</w:t>
        </w:r>
      </w:hyperlink>
    </w:p>
    <w:p w14:paraId="5081522A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0C3A05F4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5d.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Agencies updates asset size updates for CRA 12/23/25</w:t>
      </w:r>
    </w:p>
    <w:p w14:paraId="29031C50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7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Community Reinvestment Act: Revision of Small and Intermediate Small Bank and Savings Association Asset Thresholds | OCC</w:t>
        </w:r>
      </w:hyperlink>
    </w:p>
    <w:p w14:paraId="7761E527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8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notice: Community Reinvestment Act Regulations Asset-Size Thresholds</w:t>
        </w:r>
      </w:hyperlink>
    </w:p>
    <w:p w14:paraId="01A0FCF0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181428BB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6.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OCC issues proposal to simplify CRA strategic plans 12/17/25</w:t>
      </w:r>
    </w:p>
    <w:p w14:paraId="586B417C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29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OCC Files Amicus Brief on 10th Circuit Decision | OCC</w:t>
        </w:r>
      </w:hyperlink>
    </w:p>
    <w:p w14:paraId="25BC1631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3BAC1364" w14:textId="77777777" w:rsidR="000B19CB" w:rsidRPr="000B19CB" w:rsidRDefault="000B19CB" w:rsidP="000B19CB">
      <w:pPr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  <w:r w:rsidRPr="000B19CB">
        <w:rPr>
          <w:rFonts w:ascii="Aptos" w:eastAsia="Aptos" w:hAnsi="Aptos"/>
          <w:b/>
          <w:bCs/>
          <w:kern w:val="2"/>
          <w:sz w:val="22"/>
          <w:szCs w:val="22"/>
        </w:rPr>
        <w:t>Miscellaneous</w:t>
      </w:r>
    </w:p>
    <w:p w14:paraId="5370C901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b/>
          <w:bCs/>
          <w:kern w:val="2"/>
          <w:sz w:val="22"/>
          <w:szCs w:val="22"/>
        </w:rPr>
      </w:pPr>
    </w:p>
    <w:p w14:paraId="28DC17DC" w14:textId="77777777" w:rsidR="000B19CB" w:rsidRPr="000B19CB" w:rsidRDefault="000B19CB" w:rsidP="000B19CB">
      <w:pPr>
        <w:numPr>
          <w:ilvl w:val="0"/>
          <w:numId w:val="29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OCC Bulletin 2025-24 Examinations: Frequency and Scope for Community Banks 10/6/25</w:t>
      </w:r>
    </w:p>
    <w:p w14:paraId="1E8C2D5D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0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Examinations: Frequency and Scope for Community Banks | OCC</w:t>
        </w:r>
      </w:hyperlink>
    </w:p>
    <w:p w14:paraId="02B5057B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759FF81A" w14:textId="77777777" w:rsidR="000B19CB" w:rsidRPr="000B19CB" w:rsidRDefault="000B19CB" w:rsidP="000B19CB">
      <w:pPr>
        <w:numPr>
          <w:ilvl w:val="0"/>
          <w:numId w:val="29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Retail Non-deposit Investment Products: Exam Procedures for Community Banks 10/6/25</w:t>
      </w:r>
    </w:p>
    <w:p w14:paraId="14FDF509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1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Retail Non-deposit Investment Products: Exam Procedures for Community Banks | OCC</w:t>
        </w:r>
      </w:hyperlink>
    </w:p>
    <w:p w14:paraId="6DAE20ED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4C3208F3" w14:textId="77777777" w:rsidR="000B19CB" w:rsidRPr="000B19CB" w:rsidRDefault="000B19CB" w:rsidP="000B19CB">
      <w:pPr>
        <w:numPr>
          <w:ilvl w:val="0"/>
          <w:numId w:val="29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Model Risk Management: Clarification for Community Banks 10/6/25</w:t>
      </w:r>
    </w:p>
    <w:p w14:paraId="368E3F00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2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Model Risk Management: Clarification for Community Banks | OCC</w:t>
        </w:r>
      </w:hyperlink>
    </w:p>
    <w:p w14:paraId="0A13ABFC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2FB992E0" w14:textId="77777777" w:rsidR="000B19CB" w:rsidRPr="000B19CB" w:rsidRDefault="000B19CB" w:rsidP="000B19CB">
      <w:pPr>
        <w:numPr>
          <w:ilvl w:val="0"/>
          <w:numId w:val="29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Rescission of 12 CFR 27, Fair Housing Home Loan Data System: Notice of Proposed Rulemaking 10/6/25</w:t>
      </w:r>
    </w:p>
    <w:p w14:paraId="7D447B48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3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Rescission of 12 CFR 27, ‘Fair Housing Home Loan Data System’: Clarification for Community Banks: Notice of Proposed Rulemaking | OCC</w:t>
        </w:r>
      </w:hyperlink>
    </w:p>
    <w:p w14:paraId="473A662D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266EB147" w14:textId="77777777" w:rsidR="000B19CB" w:rsidRPr="000B19CB" w:rsidRDefault="000B19CB" w:rsidP="000B19CB">
      <w:pPr>
        <w:numPr>
          <w:ilvl w:val="0"/>
          <w:numId w:val="29"/>
        </w:numPr>
        <w:spacing w:after="160" w:line="259" w:lineRule="auto"/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Agencies issue proposal to prohibit use of reputation risk 10/7/25</w:t>
      </w:r>
    </w:p>
    <w:p w14:paraId="7F93BDF7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4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Agencies Issue Proposal to Prohibit Use of Reputation Risk by Regulators | FDIC.gov</w:t>
        </w:r>
      </w:hyperlink>
    </w:p>
    <w:p w14:paraId="61EBB061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29DA58A0" w14:textId="77777777" w:rsidR="000B19CB" w:rsidRPr="000B19CB" w:rsidRDefault="000B19CB" w:rsidP="000B19CB">
      <w:pPr>
        <w:tabs>
          <w:tab w:val="left" w:pos="450"/>
        </w:tabs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5.a. NCUA eliminates reputation risks 9/25/25</w:t>
      </w:r>
    </w:p>
    <w:p w14:paraId="3886AE5E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5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NCUA Eliminates Use of Reputational Risk | NCUA</w:t>
        </w:r>
      </w:hyperlink>
    </w:p>
    <w:p w14:paraId="21DC277D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15E3AA00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6.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ABA covers court placing a stay on 1033 personal data rights rule 10/27/25</w:t>
      </w:r>
    </w:p>
    <w:p w14:paraId="59FD6F55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36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Court temporarily halts Section 1033 rule enforcement | ABA Banking Journal</w:t>
        </w:r>
      </w:hyperlink>
    </w:p>
    <w:p w14:paraId="6AA4E598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</w:p>
    <w:p w14:paraId="5308F0A1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7.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Agencies propose definition of unsafe and unsound practices 10/30/25</w:t>
      </w:r>
    </w:p>
    <w:p w14:paraId="1904265C" w14:textId="77777777" w:rsidR="000B19CB" w:rsidRPr="000B19CB" w:rsidRDefault="000B19CB" w:rsidP="000B19CB">
      <w:pPr>
        <w:ind w:left="720"/>
        <w:jc w:val="left"/>
        <w:rPr>
          <w:rFonts w:ascii="Aptos" w:eastAsia="Aptos" w:hAnsi="Aptos"/>
          <w:kern w:val="2"/>
          <w:sz w:val="22"/>
          <w:szCs w:val="22"/>
        </w:rPr>
      </w:pPr>
      <w:hyperlink r:id="rId37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Unsafe or Unsound Practices, Matters Requiring Attention</w:t>
        </w:r>
      </w:hyperlink>
    </w:p>
    <w:p w14:paraId="4F40510B" w14:textId="77777777" w:rsidR="000B19CB" w:rsidRPr="000B19CB" w:rsidRDefault="000B19CB" w:rsidP="000B19CB">
      <w:pPr>
        <w:ind w:left="720" w:hanging="360"/>
        <w:jc w:val="left"/>
        <w:rPr>
          <w:rFonts w:ascii="Aptos" w:eastAsia="Aptos" w:hAnsi="Aptos"/>
          <w:kern w:val="2"/>
          <w:sz w:val="22"/>
          <w:szCs w:val="22"/>
        </w:rPr>
      </w:pPr>
    </w:p>
    <w:p w14:paraId="7171E09E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8.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FDIC Consumer Examination Schedule changes 11/7/25</w:t>
      </w:r>
    </w:p>
    <w:p w14:paraId="38C3147F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8" w:anchor=":~:text=The%20update%20also%20establishes%20a,depending%20on%20their%20asset%20size.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FDIC Updates its Consumer Compliance Examination Schedule | FDIC.gov</w:t>
        </w:r>
      </w:hyperlink>
    </w:p>
    <w:p w14:paraId="2EF612CC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313BDA9A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8.a. Federal Reserve Statement of Supervisory Operating Principals 11/18/25</w:t>
      </w:r>
    </w:p>
    <w:p w14:paraId="603E0C27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39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Statement of Supervisory Operating Principles</w:t>
        </w:r>
      </w:hyperlink>
    </w:p>
    <w:p w14:paraId="47651593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0BF98757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9.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FDIC finalizes rules on adjusting and indexing certain regulatory thresholds 11/26/25</w:t>
      </w:r>
    </w:p>
    <w:p w14:paraId="7EC9CD66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40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Notice - Adjusting and Indexing Thresholds</w:t>
        </w:r>
      </w:hyperlink>
    </w:p>
    <w:p w14:paraId="1ED9B61F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212C84AD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10.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NCUA Proposal to change Part 704 regarding ALCO and annual reports 12/11/25</w:t>
      </w:r>
    </w:p>
    <w:p w14:paraId="43EAAA47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41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Corporate Credit Unions</w:t>
        </w:r>
      </w:hyperlink>
    </w:p>
    <w:p w14:paraId="1C933FEF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58087B01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11.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NCUA Proposal to change to Part 715 on Supervisory Committee audits and verifications 12/11/25</w:t>
      </w:r>
    </w:p>
    <w:p w14:paraId="5863C4A1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42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https://www.federalregister.gov/documents/2025/12/11/2025-22488/supervisory-committee-audits-and-verifications</w:t>
        </w:r>
      </w:hyperlink>
    </w:p>
    <w:p w14:paraId="067B4A94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42E8CD6F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12.  NCUA Proposal to change to Part 748 on Safeguarding Member Information Appendix A 12/11/25</w:t>
      </w:r>
    </w:p>
    <w:p w14:paraId="781DE19B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43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Guidelines for Safeguarding Member Information</w:t>
        </w:r>
      </w:hyperlink>
    </w:p>
    <w:p w14:paraId="2D64DFAF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 </w:t>
      </w:r>
    </w:p>
    <w:p w14:paraId="11E61777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13.  NCUA Proposal to change Part 748 Appendix B Guidance on Response Programs 12/11/25</w:t>
      </w:r>
    </w:p>
    <w:p w14:paraId="431EF05F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44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Federal Register :: Guidance on Response Programs for Unauthorized Access to Member Information and Member Notice</w:t>
        </w:r>
      </w:hyperlink>
    </w:p>
    <w:p w14:paraId="14F83293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10B8DE83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 xml:space="preserve">14. </w:t>
      </w:r>
      <w:r w:rsidRPr="000B19CB">
        <w:rPr>
          <w:rFonts w:ascii="Aptos" w:eastAsia="Aptos" w:hAnsi="Aptos"/>
          <w:kern w:val="2"/>
          <w:sz w:val="22"/>
          <w:szCs w:val="22"/>
        </w:rPr>
        <w:tab/>
        <w:t>OCC issues preliminary findings on debanking after reviewing large banks 12/10/25</w:t>
      </w:r>
    </w:p>
    <w:p w14:paraId="1F3D0868" w14:textId="77777777" w:rsidR="000B19CB" w:rsidRPr="000B19CB" w:rsidRDefault="000B19CB" w:rsidP="000B19CB">
      <w:pPr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45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OCC Releases Preliminary Findings from Its Review of Large Banks’ Debanking Activities | OCC</w:t>
        </w:r>
      </w:hyperlink>
    </w:p>
    <w:p w14:paraId="037835D5" w14:textId="77777777" w:rsidR="000B19CB" w:rsidRPr="000B19CB" w:rsidRDefault="000B19CB" w:rsidP="000B19CB">
      <w:pPr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</w:p>
    <w:p w14:paraId="35B5DAC3" w14:textId="77777777" w:rsidR="000B19CB" w:rsidRPr="000B19CB" w:rsidRDefault="000B19CB" w:rsidP="000B19CB">
      <w:pPr>
        <w:tabs>
          <w:tab w:val="left" w:pos="450"/>
        </w:tabs>
        <w:ind w:left="720" w:hanging="36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r w:rsidRPr="000B19CB">
        <w:rPr>
          <w:rFonts w:ascii="Aptos" w:eastAsia="Aptos" w:hAnsi="Aptos"/>
          <w:kern w:val="2"/>
          <w:sz w:val="22"/>
          <w:szCs w:val="22"/>
        </w:rPr>
        <w:t>15.  OCC Interpretive letter #1188 on riskless principal transactions with crypto – assets 12/9/25</w:t>
      </w:r>
    </w:p>
    <w:p w14:paraId="1C962F07" w14:textId="77777777" w:rsidR="000B19CB" w:rsidRPr="000B19CB" w:rsidRDefault="000B19CB" w:rsidP="000B19CB">
      <w:pPr>
        <w:tabs>
          <w:tab w:val="left" w:pos="450"/>
        </w:tabs>
        <w:ind w:left="720"/>
        <w:contextualSpacing/>
        <w:jc w:val="left"/>
        <w:rPr>
          <w:rFonts w:ascii="Aptos" w:eastAsia="Aptos" w:hAnsi="Aptos"/>
          <w:kern w:val="2"/>
          <w:sz w:val="22"/>
          <w:szCs w:val="22"/>
        </w:rPr>
      </w:pPr>
      <w:hyperlink r:id="rId46" w:history="1">
        <w:r w:rsidRPr="000B19CB">
          <w:rPr>
            <w:rFonts w:ascii="Aptos" w:eastAsia="Aptos" w:hAnsi="Aptos"/>
            <w:color w:val="467886"/>
            <w:kern w:val="2"/>
            <w:sz w:val="22"/>
            <w:szCs w:val="22"/>
            <w:u w:val="single"/>
          </w:rPr>
          <w:t>Interpretive Letter 1188 National Bank Engagement in Riskless Principal Transactions in Crypto-Assets</w:t>
        </w:r>
      </w:hyperlink>
    </w:p>
    <w:p w14:paraId="79E36FE2" w14:textId="4896DE42" w:rsidR="005C0B32" w:rsidRPr="000F3E77" w:rsidRDefault="005C0B32" w:rsidP="000615E3">
      <w:pPr>
        <w:jc w:val="center"/>
        <w:rPr>
          <w:rFonts w:ascii="Arial" w:hAnsi="Arial" w:cs="Arial"/>
          <w:b/>
          <w:i/>
          <w:szCs w:val="24"/>
        </w:rPr>
      </w:pPr>
    </w:p>
    <w:sectPr w:rsidR="005C0B32" w:rsidRPr="000F3E77" w:rsidSect="00166497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2240" w:h="15840" w:code="1"/>
      <w:pgMar w:top="806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63C0" w14:textId="77777777" w:rsidR="00715726" w:rsidRDefault="00715726">
      <w:r>
        <w:separator/>
      </w:r>
    </w:p>
  </w:endnote>
  <w:endnote w:type="continuationSeparator" w:id="0">
    <w:p w14:paraId="6DBB9981" w14:textId="77777777" w:rsidR="00715726" w:rsidRDefault="0071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0C7D" w14:textId="77777777" w:rsidR="005C0B32" w:rsidRDefault="005C0B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7143" w14:textId="77777777" w:rsidR="005C0B32" w:rsidRDefault="005C0B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1FC8" w14:textId="77777777" w:rsidR="005C0B32" w:rsidRDefault="005C0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FE8E" w14:textId="77777777" w:rsidR="00715726" w:rsidRDefault="00715726">
      <w:r>
        <w:separator/>
      </w:r>
    </w:p>
  </w:footnote>
  <w:footnote w:type="continuationSeparator" w:id="0">
    <w:p w14:paraId="459912AC" w14:textId="77777777" w:rsidR="00715726" w:rsidRDefault="00715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9EBF" w14:textId="77777777" w:rsidR="005C0B32" w:rsidRDefault="005C0B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986C" w14:textId="77777777" w:rsidR="005C0B32" w:rsidRDefault="005C0B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393A" w14:textId="77777777" w:rsidR="005C0B32" w:rsidRDefault="005C0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3BD8"/>
    <w:multiLevelType w:val="hybridMultilevel"/>
    <w:tmpl w:val="05E224A2"/>
    <w:lvl w:ilvl="0" w:tplc="63A8C25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36145D0"/>
    <w:multiLevelType w:val="hybridMultilevel"/>
    <w:tmpl w:val="6FCEA5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696FA4"/>
    <w:multiLevelType w:val="hybridMultilevel"/>
    <w:tmpl w:val="0C8E048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21672B"/>
    <w:multiLevelType w:val="hybridMultilevel"/>
    <w:tmpl w:val="6FCEA5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E73321"/>
    <w:multiLevelType w:val="multilevel"/>
    <w:tmpl w:val="128495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0982DDC"/>
    <w:multiLevelType w:val="hybridMultilevel"/>
    <w:tmpl w:val="0C8E048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78559F6"/>
    <w:multiLevelType w:val="hybridMultilevel"/>
    <w:tmpl w:val="80FCB394"/>
    <w:lvl w:ilvl="0" w:tplc="FEC8D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6C05C6"/>
    <w:multiLevelType w:val="multilevel"/>
    <w:tmpl w:val="128495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3E9F2D45"/>
    <w:multiLevelType w:val="hybridMultilevel"/>
    <w:tmpl w:val="B644F49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5C57DE"/>
    <w:multiLevelType w:val="hybridMultilevel"/>
    <w:tmpl w:val="77FA3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C669ED"/>
    <w:multiLevelType w:val="hybridMultilevel"/>
    <w:tmpl w:val="0C8E048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0686BE4"/>
    <w:multiLevelType w:val="hybridMultilevel"/>
    <w:tmpl w:val="6FCEA5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2B70976"/>
    <w:multiLevelType w:val="hybridMultilevel"/>
    <w:tmpl w:val="6FCEA5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36A3FC9"/>
    <w:multiLevelType w:val="hybridMultilevel"/>
    <w:tmpl w:val="0C8E048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42562D3"/>
    <w:multiLevelType w:val="hybridMultilevel"/>
    <w:tmpl w:val="3BB2A2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64E3662"/>
    <w:multiLevelType w:val="hybridMultilevel"/>
    <w:tmpl w:val="BB92748C"/>
    <w:lvl w:ilvl="0" w:tplc="89028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A41EFF"/>
    <w:multiLevelType w:val="multilevel"/>
    <w:tmpl w:val="128495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99C0FF4"/>
    <w:multiLevelType w:val="multilevel"/>
    <w:tmpl w:val="128495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D990A11"/>
    <w:multiLevelType w:val="hybridMultilevel"/>
    <w:tmpl w:val="6FCEA5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346275D"/>
    <w:multiLevelType w:val="hybridMultilevel"/>
    <w:tmpl w:val="AD88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2B3C3C"/>
    <w:multiLevelType w:val="hybridMultilevel"/>
    <w:tmpl w:val="0C8E048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65F7AC6"/>
    <w:multiLevelType w:val="hybridMultilevel"/>
    <w:tmpl w:val="640EE4B8"/>
    <w:lvl w:ilvl="0" w:tplc="377854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C0914"/>
    <w:multiLevelType w:val="hybridMultilevel"/>
    <w:tmpl w:val="0720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C30BE"/>
    <w:multiLevelType w:val="hybridMultilevel"/>
    <w:tmpl w:val="D8CA6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247325">
    <w:abstractNumId w:val="9"/>
  </w:num>
  <w:num w:numId="2" w16cid:durableId="23790010">
    <w:abstractNumId w:val="19"/>
  </w:num>
  <w:num w:numId="3" w16cid:durableId="2104256342">
    <w:abstractNumId w:val="14"/>
  </w:num>
  <w:num w:numId="4" w16cid:durableId="574171995">
    <w:abstractNumId w:val="4"/>
  </w:num>
  <w:num w:numId="5" w16cid:durableId="216207070">
    <w:abstractNumId w:val="12"/>
  </w:num>
  <w:num w:numId="6" w16cid:durableId="530845482">
    <w:abstractNumId w:val="1"/>
  </w:num>
  <w:num w:numId="7" w16cid:durableId="8728241">
    <w:abstractNumId w:val="3"/>
  </w:num>
  <w:num w:numId="8" w16cid:durableId="2039889121">
    <w:abstractNumId w:val="8"/>
  </w:num>
  <w:num w:numId="9" w16cid:durableId="1173030036">
    <w:abstractNumId w:val="18"/>
  </w:num>
  <w:num w:numId="10" w16cid:durableId="1230114150">
    <w:abstractNumId w:val="11"/>
  </w:num>
  <w:num w:numId="11" w16cid:durableId="714818376">
    <w:abstractNumId w:val="5"/>
  </w:num>
  <w:num w:numId="12" w16cid:durableId="1394233937">
    <w:abstractNumId w:val="2"/>
  </w:num>
  <w:num w:numId="13" w16cid:durableId="1028799942">
    <w:abstractNumId w:val="10"/>
  </w:num>
  <w:num w:numId="14" w16cid:durableId="176314650">
    <w:abstractNumId w:val="13"/>
  </w:num>
  <w:num w:numId="15" w16cid:durableId="28117447">
    <w:abstractNumId w:val="22"/>
  </w:num>
  <w:num w:numId="16" w16cid:durableId="14537487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559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00804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8599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56555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0867226">
    <w:abstractNumId w:val="20"/>
  </w:num>
  <w:num w:numId="22" w16cid:durableId="195197458">
    <w:abstractNumId w:val="16"/>
  </w:num>
  <w:num w:numId="23" w16cid:durableId="1705907167">
    <w:abstractNumId w:val="17"/>
  </w:num>
  <w:num w:numId="24" w16cid:durableId="221255483">
    <w:abstractNumId w:val="7"/>
  </w:num>
  <w:num w:numId="25" w16cid:durableId="1849561594">
    <w:abstractNumId w:val="21"/>
  </w:num>
  <w:num w:numId="26" w16cid:durableId="1026640629">
    <w:abstractNumId w:val="23"/>
  </w:num>
  <w:num w:numId="27" w16cid:durableId="427164101">
    <w:abstractNumId w:val="6"/>
  </w:num>
  <w:num w:numId="28" w16cid:durableId="1704100">
    <w:abstractNumId w:val="15"/>
  </w:num>
  <w:num w:numId="29" w16cid:durableId="52536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E7"/>
    <w:rsid w:val="0000432B"/>
    <w:rsid w:val="00005625"/>
    <w:rsid w:val="00006BD5"/>
    <w:rsid w:val="00011FA4"/>
    <w:rsid w:val="00012729"/>
    <w:rsid w:val="00014956"/>
    <w:rsid w:val="00015F6E"/>
    <w:rsid w:val="000163B5"/>
    <w:rsid w:val="00016C28"/>
    <w:rsid w:val="00016F2C"/>
    <w:rsid w:val="00017C26"/>
    <w:rsid w:val="00017D85"/>
    <w:rsid w:val="0002034F"/>
    <w:rsid w:val="000217E3"/>
    <w:rsid w:val="00022B5B"/>
    <w:rsid w:val="000261C6"/>
    <w:rsid w:val="0002621C"/>
    <w:rsid w:val="00027541"/>
    <w:rsid w:val="00031A07"/>
    <w:rsid w:val="00037B7F"/>
    <w:rsid w:val="00043E5A"/>
    <w:rsid w:val="00044F39"/>
    <w:rsid w:val="00045525"/>
    <w:rsid w:val="00045F07"/>
    <w:rsid w:val="000463BD"/>
    <w:rsid w:val="000463EA"/>
    <w:rsid w:val="00047B21"/>
    <w:rsid w:val="00050EC0"/>
    <w:rsid w:val="000607A1"/>
    <w:rsid w:val="00060C19"/>
    <w:rsid w:val="00061295"/>
    <w:rsid w:val="000615E3"/>
    <w:rsid w:val="0006202C"/>
    <w:rsid w:val="0006210E"/>
    <w:rsid w:val="00062627"/>
    <w:rsid w:val="000627DD"/>
    <w:rsid w:val="000631A1"/>
    <w:rsid w:val="00064084"/>
    <w:rsid w:val="00064C81"/>
    <w:rsid w:val="000652A5"/>
    <w:rsid w:val="00070EAE"/>
    <w:rsid w:val="0007312C"/>
    <w:rsid w:val="00074A22"/>
    <w:rsid w:val="00075768"/>
    <w:rsid w:val="000761A9"/>
    <w:rsid w:val="00076B02"/>
    <w:rsid w:val="00080796"/>
    <w:rsid w:val="000816EB"/>
    <w:rsid w:val="00081EB8"/>
    <w:rsid w:val="00083B6F"/>
    <w:rsid w:val="00086985"/>
    <w:rsid w:val="000873AC"/>
    <w:rsid w:val="00087438"/>
    <w:rsid w:val="000916D4"/>
    <w:rsid w:val="00094443"/>
    <w:rsid w:val="00096105"/>
    <w:rsid w:val="00097B86"/>
    <w:rsid w:val="000A014E"/>
    <w:rsid w:val="000A1328"/>
    <w:rsid w:val="000A1342"/>
    <w:rsid w:val="000A1578"/>
    <w:rsid w:val="000A1C25"/>
    <w:rsid w:val="000A3B04"/>
    <w:rsid w:val="000A546D"/>
    <w:rsid w:val="000A6E06"/>
    <w:rsid w:val="000A776F"/>
    <w:rsid w:val="000B0CB7"/>
    <w:rsid w:val="000B19CB"/>
    <w:rsid w:val="000B1EE0"/>
    <w:rsid w:val="000B24A0"/>
    <w:rsid w:val="000B57B5"/>
    <w:rsid w:val="000B6CF7"/>
    <w:rsid w:val="000C160D"/>
    <w:rsid w:val="000C602A"/>
    <w:rsid w:val="000C7C14"/>
    <w:rsid w:val="000D0D84"/>
    <w:rsid w:val="000D1BD9"/>
    <w:rsid w:val="000D411C"/>
    <w:rsid w:val="000E2F18"/>
    <w:rsid w:val="000E3C0C"/>
    <w:rsid w:val="000F1D93"/>
    <w:rsid w:val="000F3E77"/>
    <w:rsid w:val="000F402E"/>
    <w:rsid w:val="000F663A"/>
    <w:rsid w:val="001017A6"/>
    <w:rsid w:val="00105164"/>
    <w:rsid w:val="00121738"/>
    <w:rsid w:val="0012256C"/>
    <w:rsid w:val="00122971"/>
    <w:rsid w:val="0012567A"/>
    <w:rsid w:val="00125DBE"/>
    <w:rsid w:val="00126908"/>
    <w:rsid w:val="00127459"/>
    <w:rsid w:val="0012799A"/>
    <w:rsid w:val="00127F6C"/>
    <w:rsid w:val="00133136"/>
    <w:rsid w:val="001337A3"/>
    <w:rsid w:val="0013447F"/>
    <w:rsid w:val="00135BF1"/>
    <w:rsid w:val="00140C1B"/>
    <w:rsid w:val="0014221B"/>
    <w:rsid w:val="00142BDA"/>
    <w:rsid w:val="00143ABD"/>
    <w:rsid w:val="001446D1"/>
    <w:rsid w:val="00151134"/>
    <w:rsid w:val="001522D5"/>
    <w:rsid w:val="00154592"/>
    <w:rsid w:val="00155A16"/>
    <w:rsid w:val="00155C54"/>
    <w:rsid w:val="00157E88"/>
    <w:rsid w:val="0016588B"/>
    <w:rsid w:val="00166497"/>
    <w:rsid w:val="00172E4B"/>
    <w:rsid w:val="00180B80"/>
    <w:rsid w:val="00181027"/>
    <w:rsid w:val="001923F2"/>
    <w:rsid w:val="00193B3F"/>
    <w:rsid w:val="001955EA"/>
    <w:rsid w:val="001A3E90"/>
    <w:rsid w:val="001B7AF1"/>
    <w:rsid w:val="001C55FB"/>
    <w:rsid w:val="001D273A"/>
    <w:rsid w:val="001E0410"/>
    <w:rsid w:val="001E13FA"/>
    <w:rsid w:val="001E5DEB"/>
    <w:rsid w:val="001E6544"/>
    <w:rsid w:val="001E767B"/>
    <w:rsid w:val="001F0A99"/>
    <w:rsid w:val="001F19AB"/>
    <w:rsid w:val="001F383F"/>
    <w:rsid w:val="001F3CD6"/>
    <w:rsid w:val="001F5068"/>
    <w:rsid w:val="001F720F"/>
    <w:rsid w:val="001F7BE2"/>
    <w:rsid w:val="002042DC"/>
    <w:rsid w:val="00205A2E"/>
    <w:rsid w:val="00206844"/>
    <w:rsid w:val="00207AAB"/>
    <w:rsid w:val="002222FF"/>
    <w:rsid w:val="00231B52"/>
    <w:rsid w:val="00233B9A"/>
    <w:rsid w:val="00241EE7"/>
    <w:rsid w:val="002424DF"/>
    <w:rsid w:val="00242616"/>
    <w:rsid w:val="00245C07"/>
    <w:rsid w:val="00245D54"/>
    <w:rsid w:val="00257E9C"/>
    <w:rsid w:val="00260590"/>
    <w:rsid w:val="00264627"/>
    <w:rsid w:val="00264D9C"/>
    <w:rsid w:val="00266028"/>
    <w:rsid w:val="00271F0F"/>
    <w:rsid w:val="002743DC"/>
    <w:rsid w:val="0027687B"/>
    <w:rsid w:val="00277C93"/>
    <w:rsid w:val="00281A60"/>
    <w:rsid w:val="00281EB0"/>
    <w:rsid w:val="0028456B"/>
    <w:rsid w:val="002845E7"/>
    <w:rsid w:val="00285787"/>
    <w:rsid w:val="002903A9"/>
    <w:rsid w:val="002959C7"/>
    <w:rsid w:val="0029775C"/>
    <w:rsid w:val="002A4837"/>
    <w:rsid w:val="002A6CD1"/>
    <w:rsid w:val="002B6FA9"/>
    <w:rsid w:val="002C0B0F"/>
    <w:rsid w:val="002C1484"/>
    <w:rsid w:val="002C18F9"/>
    <w:rsid w:val="002C2028"/>
    <w:rsid w:val="002C32C7"/>
    <w:rsid w:val="002C33CA"/>
    <w:rsid w:val="002C4515"/>
    <w:rsid w:val="002C69D7"/>
    <w:rsid w:val="002C7983"/>
    <w:rsid w:val="002C7DE4"/>
    <w:rsid w:val="002D2A65"/>
    <w:rsid w:val="002D397A"/>
    <w:rsid w:val="002E29ED"/>
    <w:rsid w:val="002E30F6"/>
    <w:rsid w:val="002E5780"/>
    <w:rsid w:val="002F3D0D"/>
    <w:rsid w:val="002F46E6"/>
    <w:rsid w:val="00300DB3"/>
    <w:rsid w:val="00301905"/>
    <w:rsid w:val="00305327"/>
    <w:rsid w:val="003128F5"/>
    <w:rsid w:val="0031529A"/>
    <w:rsid w:val="00316F6F"/>
    <w:rsid w:val="00317786"/>
    <w:rsid w:val="00322F7D"/>
    <w:rsid w:val="003272A9"/>
    <w:rsid w:val="0033064B"/>
    <w:rsid w:val="00331095"/>
    <w:rsid w:val="00331701"/>
    <w:rsid w:val="003333CE"/>
    <w:rsid w:val="003401B6"/>
    <w:rsid w:val="00341483"/>
    <w:rsid w:val="003424D1"/>
    <w:rsid w:val="00343584"/>
    <w:rsid w:val="00343D65"/>
    <w:rsid w:val="00344200"/>
    <w:rsid w:val="00345444"/>
    <w:rsid w:val="0034591F"/>
    <w:rsid w:val="00350188"/>
    <w:rsid w:val="0035467D"/>
    <w:rsid w:val="00357CCC"/>
    <w:rsid w:val="00357EA6"/>
    <w:rsid w:val="0036146C"/>
    <w:rsid w:val="003622DA"/>
    <w:rsid w:val="003628C6"/>
    <w:rsid w:val="0036374B"/>
    <w:rsid w:val="003665DF"/>
    <w:rsid w:val="00366B42"/>
    <w:rsid w:val="0037053F"/>
    <w:rsid w:val="00372285"/>
    <w:rsid w:val="00375A02"/>
    <w:rsid w:val="00376491"/>
    <w:rsid w:val="0038012C"/>
    <w:rsid w:val="00380259"/>
    <w:rsid w:val="00381AFF"/>
    <w:rsid w:val="003828F6"/>
    <w:rsid w:val="003834CC"/>
    <w:rsid w:val="00385933"/>
    <w:rsid w:val="00386418"/>
    <w:rsid w:val="003873EE"/>
    <w:rsid w:val="00387483"/>
    <w:rsid w:val="003926C4"/>
    <w:rsid w:val="00396989"/>
    <w:rsid w:val="003A01AB"/>
    <w:rsid w:val="003A04B6"/>
    <w:rsid w:val="003A07F3"/>
    <w:rsid w:val="003A2D54"/>
    <w:rsid w:val="003A4181"/>
    <w:rsid w:val="003A6CF6"/>
    <w:rsid w:val="003A6EBB"/>
    <w:rsid w:val="003B0192"/>
    <w:rsid w:val="003B31F2"/>
    <w:rsid w:val="003B6CE2"/>
    <w:rsid w:val="003C397F"/>
    <w:rsid w:val="003C53EE"/>
    <w:rsid w:val="003C6D2F"/>
    <w:rsid w:val="003D0334"/>
    <w:rsid w:val="003D1D19"/>
    <w:rsid w:val="003D1EE3"/>
    <w:rsid w:val="003D5059"/>
    <w:rsid w:val="003D5A61"/>
    <w:rsid w:val="003D65DA"/>
    <w:rsid w:val="003E0430"/>
    <w:rsid w:val="003E2222"/>
    <w:rsid w:val="003E34C3"/>
    <w:rsid w:val="003F4EFC"/>
    <w:rsid w:val="003F7ED0"/>
    <w:rsid w:val="00402673"/>
    <w:rsid w:val="00402A85"/>
    <w:rsid w:val="0041137E"/>
    <w:rsid w:val="0041148B"/>
    <w:rsid w:val="004122A0"/>
    <w:rsid w:val="00412CCE"/>
    <w:rsid w:val="00414B37"/>
    <w:rsid w:val="004160D4"/>
    <w:rsid w:val="00416ED6"/>
    <w:rsid w:val="0042334D"/>
    <w:rsid w:val="00423D77"/>
    <w:rsid w:val="0042445A"/>
    <w:rsid w:val="00427209"/>
    <w:rsid w:val="00435D79"/>
    <w:rsid w:val="00437D8E"/>
    <w:rsid w:val="004416AE"/>
    <w:rsid w:val="004446A3"/>
    <w:rsid w:val="00445899"/>
    <w:rsid w:val="004512FB"/>
    <w:rsid w:val="004528E6"/>
    <w:rsid w:val="00452E6B"/>
    <w:rsid w:val="004540B4"/>
    <w:rsid w:val="00455505"/>
    <w:rsid w:val="00460FB8"/>
    <w:rsid w:val="00466DB7"/>
    <w:rsid w:val="00470991"/>
    <w:rsid w:val="00471F5E"/>
    <w:rsid w:val="00472416"/>
    <w:rsid w:val="004758F2"/>
    <w:rsid w:val="00476791"/>
    <w:rsid w:val="00481F75"/>
    <w:rsid w:val="00481FEA"/>
    <w:rsid w:val="004870D7"/>
    <w:rsid w:val="004937C3"/>
    <w:rsid w:val="00495218"/>
    <w:rsid w:val="004A04FF"/>
    <w:rsid w:val="004A67AE"/>
    <w:rsid w:val="004A79DE"/>
    <w:rsid w:val="004B2B48"/>
    <w:rsid w:val="004B3605"/>
    <w:rsid w:val="004B67DF"/>
    <w:rsid w:val="004C34B6"/>
    <w:rsid w:val="004C655E"/>
    <w:rsid w:val="004C7383"/>
    <w:rsid w:val="004D2E6F"/>
    <w:rsid w:val="004D4606"/>
    <w:rsid w:val="004E37AC"/>
    <w:rsid w:val="004E4758"/>
    <w:rsid w:val="004F0FFE"/>
    <w:rsid w:val="004F1838"/>
    <w:rsid w:val="004F1DCB"/>
    <w:rsid w:val="004F3071"/>
    <w:rsid w:val="004F39C5"/>
    <w:rsid w:val="004F3F05"/>
    <w:rsid w:val="004F4F74"/>
    <w:rsid w:val="004F6376"/>
    <w:rsid w:val="004F7C01"/>
    <w:rsid w:val="005006D4"/>
    <w:rsid w:val="005024B6"/>
    <w:rsid w:val="00502722"/>
    <w:rsid w:val="00503075"/>
    <w:rsid w:val="005047FB"/>
    <w:rsid w:val="00504A38"/>
    <w:rsid w:val="00510569"/>
    <w:rsid w:val="00511612"/>
    <w:rsid w:val="00512CBE"/>
    <w:rsid w:val="00513DA3"/>
    <w:rsid w:val="00513DA7"/>
    <w:rsid w:val="00514E5D"/>
    <w:rsid w:val="00514FB2"/>
    <w:rsid w:val="00516A0A"/>
    <w:rsid w:val="005203C9"/>
    <w:rsid w:val="00520F7B"/>
    <w:rsid w:val="00521A63"/>
    <w:rsid w:val="0052278A"/>
    <w:rsid w:val="005242ED"/>
    <w:rsid w:val="005265AD"/>
    <w:rsid w:val="00531926"/>
    <w:rsid w:val="0053401E"/>
    <w:rsid w:val="00534C3C"/>
    <w:rsid w:val="00534EF8"/>
    <w:rsid w:val="005353BF"/>
    <w:rsid w:val="005363E4"/>
    <w:rsid w:val="00540221"/>
    <w:rsid w:val="00541BF4"/>
    <w:rsid w:val="005423C4"/>
    <w:rsid w:val="00542792"/>
    <w:rsid w:val="00547567"/>
    <w:rsid w:val="00553F43"/>
    <w:rsid w:val="005544D3"/>
    <w:rsid w:val="00557824"/>
    <w:rsid w:val="00560565"/>
    <w:rsid w:val="00560AD8"/>
    <w:rsid w:val="00566A45"/>
    <w:rsid w:val="00570E1A"/>
    <w:rsid w:val="00573C25"/>
    <w:rsid w:val="00575398"/>
    <w:rsid w:val="00575478"/>
    <w:rsid w:val="005757E5"/>
    <w:rsid w:val="00575FD7"/>
    <w:rsid w:val="00585631"/>
    <w:rsid w:val="00585928"/>
    <w:rsid w:val="00586563"/>
    <w:rsid w:val="005902EA"/>
    <w:rsid w:val="0059068D"/>
    <w:rsid w:val="00595127"/>
    <w:rsid w:val="005952F5"/>
    <w:rsid w:val="005957A7"/>
    <w:rsid w:val="005A104C"/>
    <w:rsid w:val="005A419E"/>
    <w:rsid w:val="005A7E83"/>
    <w:rsid w:val="005B0D72"/>
    <w:rsid w:val="005B0F3A"/>
    <w:rsid w:val="005B1F3B"/>
    <w:rsid w:val="005B433B"/>
    <w:rsid w:val="005B5A02"/>
    <w:rsid w:val="005B7790"/>
    <w:rsid w:val="005C0B32"/>
    <w:rsid w:val="005C1D7E"/>
    <w:rsid w:val="005C4CFD"/>
    <w:rsid w:val="005C537A"/>
    <w:rsid w:val="005C642A"/>
    <w:rsid w:val="005C66B3"/>
    <w:rsid w:val="005C7FE5"/>
    <w:rsid w:val="005D0E36"/>
    <w:rsid w:val="005D1F4E"/>
    <w:rsid w:val="005D35C6"/>
    <w:rsid w:val="005D3DA0"/>
    <w:rsid w:val="005D523A"/>
    <w:rsid w:val="005D798A"/>
    <w:rsid w:val="005E5E3C"/>
    <w:rsid w:val="005F28DD"/>
    <w:rsid w:val="005F35F2"/>
    <w:rsid w:val="005F4424"/>
    <w:rsid w:val="005F55A1"/>
    <w:rsid w:val="005F628A"/>
    <w:rsid w:val="005F7D90"/>
    <w:rsid w:val="006027E0"/>
    <w:rsid w:val="006078EF"/>
    <w:rsid w:val="0061147A"/>
    <w:rsid w:val="0061542A"/>
    <w:rsid w:val="006208F8"/>
    <w:rsid w:val="0062176A"/>
    <w:rsid w:val="00621BAF"/>
    <w:rsid w:val="00622F27"/>
    <w:rsid w:val="00623E6E"/>
    <w:rsid w:val="006265B2"/>
    <w:rsid w:val="0062674E"/>
    <w:rsid w:val="006341D4"/>
    <w:rsid w:val="00634BA0"/>
    <w:rsid w:val="00641FD7"/>
    <w:rsid w:val="00643039"/>
    <w:rsid w:val="00644BF9"/>
    <w:rsid w:val="00644FEA"/>
    <w:rsid w:val="00652CE9"/>
    <w:rsid w:val="0065336B"/>
    <w:rsid w:val="00656FFA"/>
    <w:rsid w:val="00660DC8"/>
    <w:rsid w:val="00661383"/>
    <w:rsid w:val="00661A8B"/>
    <w:rsid w:val="00661EB7"/>
    <w:rsid w:val="00662FBE"/>
    <w:rsid w:val="0066439B"/>
    <w:rsid w:val="00665D30"/>
    <w:rsid w:val="00666A61"/>
    <w:rsid w:val="00666A71"/>
    <w:rsid w:val="00670D7F"/>
    <w:rsid w:val="00674B1D"/>
    <w:rsid w:val="006764E2"/>
    <w:rsid w:val="00687A5B"/>
    <w:rsid w:val="00687AC3"/>
    <w:rsid w:val="00692385"/>
    <w:rsid w:val="0069262F"/>
    <w:rsid w:val="00692922"/>
    <w:rsid w:val="006931D2"/>
    <w:rsid w:val="0069401F"/>
    <w:rsid w:val="006959C0"/>
    <w:rsid w:val="006A061F"/>
    <w:rsid w:val="006A2548"/>
    <w:rsid w:val="006A4A28"/>
    <w:rsid w:val="006A550E"/>
    <w:rsid w:val="006A595D"/>
    <w:rsid w:val="006A7B00"/>
    <w:rsid w:val="006B11DE"/>
    <w:rsid w:val="006B226A"/>
    <w:rsid w:val="006B25F8"/>
    <w:rsid w:val="006B28D5"/>
    <w:rsid w:val="006B3AEC"/>
    <w:rsid w:val="006B4063"/>
    <w:rsid w:val="006B48E6"/>
    <w:rsid w:val="006C079A"/>
    <w:rsid w:val="006C0ED4"/>
    <w:rsid w:val="006C182F"/>
    <w:rsid w:val="006C2CD9"/>
    <w:rsid w:val="006C3AE7"/>
    <w:rsid w:val="006C6D4C"/>
    <w:rsid w:val="006D0C50"/>
    <w:rsid w:val="006D16C1"/>
    <w:rsid w:val="006D18D1"/>
    <w:rsid w:val="006D39E8"/>
    <w:rsid w:val="006D7F6C"/>
    <w:rsid w:val="006E7822"/>
    <w:rsid w:val="006F1495"/>
    <w:rsid w:val="006F372C"/>
    <w:rsid w:val="006F3FBB"/>
    <w:rsid w:val="006F4886"/>
    <w:rsid w:val="00702B5B"/>
    <w:rsid w:val="00703F73"/>
    <w:rsid w:val="00704146"/>
    <w:rsid w:val="00704E34"/>
    <w:rsid w:val="00712BE1"/>
    <w:rsid w:val="00712F68"/>
    <w:rsid w:val="00714CB6"/>
    <w:rsid w:val="00715726"/>
    <w:rsid w:val="00717175"/>
    <w:rsid w:val="0072287E"/>
    <w:rsid w:val="0072535B"/>
    <w:rsid w:val="00743BDB"/>
    <w:rsid w:val="00743D6A"/>
    <w:rsid w:val="0074646D"/>
    <w:rsid w:val="00747940"/>
    <w:rsid w:val="007500C2"/>
    <w:rsid w:val="00757043"/>
    <w:rsid w:val="007610B7"/>
    <w:rsid w:val="00761F8F"/>
    <w:rsid w:val="00765086"/>
    <w:rsid w:val="00765358"/>
    <w:rsid w:val="00770E0E"/>
    <w:rsid w:val="00771068"/>
    <w:rsid w:val="007732BF"/>
    <w:rsid w:val="00776A52"/>
    <w:rsid w:val="00780A44"/>
    <w:rsid w:val="007821B6"/>
    <w:rsid w:val="00785CF6"/>
    <w:rsid w:val="00786FC1"/>
    <w:rsid w:val="007941EC"/>
    <w:rsid w:val="00794F25"/>
    <w:rsid w:val="0079671A"/>
    <w:rsid w:val="007A067E"/>
    <w:rsid w:val="007A6279"/>
    <w:rsid w:val="007B0172"/>
    <w:rsid w:val="007B553F"/>
    <w:rsid w:val="007C2A50"/>
    <w:rsid w:val="007C35AA"/>
    <w:rsid w:val="007C3BC5"/>
    <w:rsid w:val="007C4345"/>
    <w:rsid w:val="007C7BDE"/>
    <w:rsid w:val="007D22B6"/>
    <w:rsid w:val="007D3DC4"/>
    <w:rsid w:val="007D77BB"/>
    <w:rsid w:val="007E3473"/>
    <w:rsid w:val="007E5789"/>
    <w:rsid w:val="007F0151"/>
    <w:rsid w:val="007F14EE"/>
    <w:rsid w:val="007F32D5"/>
    <w:rsid w:val="007F7F03"/>
    <w:rsid w:val="00800085"/>
    <w:rsid w:val="008029B6"/>
    <w:rsid w:val="008056C8"/>
    <w:rsid w:val="00810A3E"/>
    <w:rsid w:val="008163B4"/>
    <w:rsid w:val="008236B9"/>
    <w:rsid w:val="00825A42"/>
    <w:rsid w:val="00827AF7"/>
    <w:rsid w:val="0083144B"/>
    <w:rsid w:val="0083298D"/>
    <w:rsid w:val="00833677"/>
    <w:rsid w:val="00836130"/>
    <w:rsid w:val="008401E7"/>
    <w:rsid w:val="0084095F"/>
    <w:rsid w:val="00840EA3"/>
    <w:rsid w:val="00841A3D"/>
    <w:rsid w:val="00845993"/>
    <w:rsid w:val="00845C0A"/>
    <w:rsid w:val="00855ECB"/>
    <w:rsid w:val="00856577"/>
    <w:rsid w:val="00857699"/>
    <w:rsid w:val="0086080A"/>
    <w:rsid w:val="00864929"/>
    <w:rsid w:val="00864DC6"/>
    <w:rsid w:val="00867E52"/>
    <w:rsid w:val="00867FA7"/>
    <w:rsid w:val="0087227A"/>
    <w:rsid w:val="0087393F"/>
    <w:rsid w:val="00874017"/>
    <w:rsid w:val="00874BD5"/>
    <w:rsid w:val="008761A3"/>
    <w:rsid w:val="008768F4"/>
    <w:rsid w:val="00882556"/>
    <w:rsid w:val="00884EFF"/>
    <w:rsid w:val="008912F7"/>
    <w:rsid w:val="00891B5E"/>
    <w:rsid w:val="0089243F"/>
    <w:rsid w:val="0089405B"/>
    <w:rsid w:val="008A1078"/>
    <w:rsid w:val="008A3C2F"/>
    <w:rsid w:val="008A412C"/>
    <w:rsid w:val="008A469D"/>
    <w:rsid w:val="008B0E81"/>
    <w:rsid w:val="008B0E90"/>
    <w:rsid w:val="008B7368"/>
    <w:rsid w:val="008C185D"/>
    <w:rsid w:val="008C2691"/>
    <w:rsid w:val="008C2FB2"/>
    <w:rsid w:val="008C3F37"/>
    <w:rsid w:val="008C5215"/>
    <w:rsid w:val="008C63B9"/>
    <w:rsid w:val="008D1098"/>
    <w:rsid w:val="008D1318"/>
    <w:rsid w:val="008D4E2B"/>
    <w:rsid w:val="008E51F4"/>
    <w:rsid w:val="008E6D60"/>
    <w:rsid w:val="008F486D"/>
    <w:rsid w:val="008F6136"/>
    <w:rsid w:val="008F6979"/>
    <w:rsid w:val="009010B3"/>
    <w:rsid w:val="00902635"/>
    <w:rsid w:val="00902681"/>
    <w:rsid w:val="009050F7"/>
    <w:rsid w:val="00905B82"/>
    <w:rsid w:val="00905E9E"/>
    <w:rsid w:val="009119E1"/>
    <w:rsid w:val="00914428"/>
    <w:rsid w:val="00914B72"/>
    <w:rsid w:val="00917375"/>
    <w:rsid w:val="009212B4"/>
    <w:rsid w:val="0092181D"/>
    <w:rsid w:val="0093236C"/>
    <w:rsid w:val="00932C1A"/>
    <w:rsid w:val="009341A9"/>
    <w:rsid w:val="00943A29"/>
    <w:rsid w:val="009445B9"/>
    <w:rsid w:val="009465CF"/>
    <w:rsid w:val="009470FC"/>
    <w:rsid w:val="00950115"/>
    <w:rsid w:val="009525B8"/>
    <w:rsid w:val="00953AC8"/>
    <w:rsid w:val="00956026"/>
    <w:rsid w:val="00956F87"/>
    <w:rsid w:val="00960B74"/>
    <w:rsid w:val="0096283B"/>
    <w:rsid w:val="009653ED"/>
    <w:rsid w:val="00966CD5"/>
    <w:rsid w:val="009702D8"/>
    <w:rsid w:val="009704C9"/>
    <w:rsid w:val="00972C16"/>
    <w:rsid w:val="00973C9B"/>
    <w:rsid w:val="009773AE"/>
    <w:rsid w:val="0098146A"/>
    <w:rsid w:val="009828DD"/>
    <w:rsid w:val="00991CF7"/>
    <w:rsid w:val="009948B5"/>
    <w:rsid w:val="0099554C"/>
    <w:rsid w:val="00995F9E"/>
    <w:rsid w:val="00996773"/>
    <w:rsid w:val="009A01AC"/>
    <w:rsid w:val="009A3EEF"/>
    <w:rsid w:val="009B341E"/>
    <w:rsid w:val="009B3E3B"/>
    <w:rsid w:val="009B77E6"/>
    <w:rsid w:val="009C0CEF"/>
    <w:rsid w:val="009C388F"/>
    <w:rsid w:val="009C3CD0"/>
    <w:rsid w:val="009D529C"/>
    <w:rsid w:val="009E1C72"/>
    <w:rsid w:val="009E2F13"/>
    <w:rsid w:val="009E7F23"/>
    <w:rsid w:val="009F64D6"/>
    <w:rsid w:val="009F6A5D"/>
    <w:rsid w:val="00A027F2"/>
    <w:rsid w:val="00A03CCF"/>
    <w:rsid w:val="00A042BB"/>
    <w:rsid w:val="00A10C65"/>
    <w:rsid w:val="00A15426"/>
    <w:rsid w:val="00A15DFB"/>
    <w:rsid w:val="00A17855"/>
    <w:rsid w:val="00A2150F"/>
    <w:rsid w:val="00A243B0"/>
    <w:rsid w:val="00A24443"/>
    <w:rsid w:val="00A26EC3"/>
    <w:rsid w:val="00A307E1"/>
    <w:rsid w:val="00A32253"/>
    <w:rsid w:val="00A32D6F"/>
    <w:rsid w:val="00A364FB"/>
    <w:rsid w:val="00A37D53"/>
    <w:rsid w:val="00A40824"/>
    <w:rsid w:val="00A42C91"/>
    <w:rsid w:val="00A42EB9"/>
    <w:rsid w:val="00A459B7"/>
    <w:rsid w:val="00A54CE1"/>
    <w:rsid w:val="00A56460"/>
    <w:rsid w:val="00A61338"/>
    <w:rsid w:val="00A62B38"/>
    <w:rsid w:val="00A67DED"/>
    <w:rsid w:val="00A710AA"/>
    <w:rsid w:val="00A727F9"/>
    <w:rsid w:val="00A737FE"/>
    <w:rsid w:val="00A866F3"/>
    <w:rsid w:val="00A868F5"/>
    <w:rsid w:val="00A87EC8"/>
    <w:rsid w:val="00A9053C"/>
    <w:rsid w:val="00A9311E"/>
    <w:rsid w:val="00AA01D9"/>
    <w:rsid w:val="00AA23AE"/>
    <w:rsid w:val="00AA3FB3"/>
    <w:rsid w:val="00AA6A92"/>
    <w:rsid w:val="00AB7266"/>
    <w:rsid w:val="00AB7BB9"/>
    <w:rsid w:val="00AC0BD7"/>
    <w:rsid w:val="00AC0DD9"/>
    <w:rsid w:val="00AC2F72"/>
    <w:rsid w:val="00AC43F0"/>
    <w:rsid w:val="00AC4FCC"/>
    <w:rsid w:val="00AC54C5"/>
    <w:rsid w:val="00AC569B"/>
    <w:rsid w:val="00AC6846"/>
    <w:rsid w:val="00AC72A9"/>
    <w:rsid w:val="00AC79C4"/>
    <w:rsid w:val="00AD1F75"/>
    <w:rsid w:val="00AD2536"/>
    <w:rsid w:val="00AD6574"/>
    <w:rsid w:val="00AE0A49"/>
    <w:rsid w:val="00AE1C58"/>
    <w:rsid w:val="00AE3779"/>
    <w:rsid w:val="00AE3F18"/>
    <w:rsid w:val="00AE47A7"/>
    <w:rsid w:val="00AE496B"/>
    <w:rsid w:val="00AE54DE"/>
    <w:rsid w:val="00AF2336"/>
    <w:rsid w:val="00AF3F36"/>
    <w:rsid w:val="00AF5A96"/>
    <w:rsid w:val="00AF7212"/>
    <w:rsid w:val="00B00A84"/>
    <w:rsid w:val="00B00E3D"/>
    <w:rsid w:val="00B0271E"/>
    <w:rsid w:val="00B13BC6"/>
    <w:rsid w:val="00B20338"/>
    <w:rsid w:val="00B26DCB"/>
    <w:rsid w:val="00B30EE3"/>
    <w:rsid w:val="00B33918"/>
    <w:rsid w:val="00B379C4"/>
    <w:rsid w:val="00B46DE8"/>
    <w:rsid w:val="00B52EE0"/>
    <w:rsid w:val="00B55B55"/>
    <w:rsid w:val="00B60FF4"/>
    <w:rsid w:val="00B62672"/>
    <w:rsid w:val="00B62713"/>
    <w:rsid w:val="00B65573"/>
    <w:rsid w:val="00B70351"/>
    <w:rsid w:val="00B71A2E"/>
    <w:rsid w:val="00B72534"/>
    <w:rsid w:val="00B75051"/>
    <w:rsid w:val="00B76508"/>
    <w:rsid w:val="00B821CD"/>
    <w:rsid w:val="00B87C39"/>
    <w:rsid w:val="00B900F7"/>
    <w:rsid w:val="00B915D9"/>
    <w:rsid w:val="00B925EB"/>
    <w:rsid w:val="00B93BC5"/>
    <w:rsid w:val="00B94282"/>
    <w:rsid w:val="00B94BA5"/>
    <w:rsid w:val="00BA4329"/>
    <w:rsid w:val="00BA4CD8"/>
    <w:rsid w:val="00BA63C4"/>
    <w:rsid w:val="00BB0DE8"/>
    <w:rsid w:val="00BB2819"/>
    <w:rsid w:val="00BB4701"/>
    <w:rsid w:val="00BB5D98"/>
    <w:rsid w:val="00BB63BE"/>
    <w:rsid w:val="00BB6A48"/>
    <w:rsid w:val="00BC25AB"/>
    <w:rsid w:val="00BC68EE"/>
    <w:rsid w:val="00BD01A6"/>
    <w:rsid w:val="00BD0CD3"/>
    <w:rsid w:val="00BD3B84"/>
    <w:rsid w:val="00BD4542"/>
    <w:rsid w:val="00BD546D"/>
    <w:rsid w:val="00BE23F6"/>
    <w:rsid w:val="00BE4D0C"/>
    <w:rsid w:val="00BE58AC"/>
    <w:rsid w:val="00BF0A2A"/>
    <w:rsid w:val="00BF20C7"/>
    <w:rsid w:val="00C008C6"/>
    <w:rsid w:val="00C042B9"/>
    <w:rsid w:val="00C05644"/>
    <w:rsid w:val="00C058BF"/>
    <w:rsid w:val="00C1420B"/>
    <w:rsid w:val="00C17C17"/>
    <w:rsid w:val="00C2356B"/>
    <w:rsid w:val="00C262A0"/>
    <w:rsid w:val="00C31D3F"/>
    <w:rsid w:val="00C320AA"/>
    <w:rsid w:val="00C32185"/>
    <w:rsid w:val="00C323A6"/>
    <w:rsid w:val="00C35277"/>
    <w:rsid w:val="00C3638B"/>
    <w:rsid w:val="00C41A5A"/>
    <w:rsid w:val="00C42B4A"/>
    <w:rsid w:val="00C45B0B"/>
    <w:rsid w:val="00C45E38"/>
    <w:rsid w:val="00C4600E"/>
    <w:rsid w:val="00C50DEA"/>
    <w:rsid w:val="00C515F9"/>
    <w:rsid w:val="00C5193C"/>
    <w:rsid w:val="00C51C3D"/>
    <w:rsid w:val="00C52834"/>
    <w:rsid w:val="00C53776"/>
    <w:rsid w:val="00C5448D"/>
    <w:rsid w:val="00C5551E"/>
    <w:rsid w:val="00C56AE3"/>
    <w:rsid w:val="00C57FB2"/>
    <w:rsid w:val="00C624FE"/>
    <w:rsid w:val="00C629A4"/>
    <w:rsid w:val="00C658BE"/>
    <w:rsid w:val="00C66308"/>
    <w:rsid w:val="00C70CFD"/>
    <w:rsid w:val="00C73EC9"/>
    <w:rsid w:val="00C75264"/>
    <w:rsid w:val="00C757E3"/>
    <w:rsid w:val="00C82216"/>
    <w:rsid w:val="00C827C6"/>
    <w:rsid w:val="00C85418"/>
    <w:rsid w:val="00C85D01"/>
    <w:rsid w:val="00C90992"/>
    <w:rsid w:val="00C9343D"/>
    <w:rsid w:val="00C968B9"/>
    <w:rsid w:val="00C96AD2"/>
    <w:rsid w:val="00CA4E9D"/>
    <w:rsid w:val="00CA67FC"/>
    <w:rsid w:val="00CA7DB2"/>
    <w:rsid w:val="00CB11E5"/>
    <w:rsid w:val="00CB2C1D"/>
    <w:rsid w:val="00CB2DE0"/>
    <w:rsid w:val="00CB5907"/>
    <w:rsid w:val="00CB6B33"/>
    <w:rsid w:val="00CC2A09"/>
    <w:rsid w:val="00CC44E9"/>
    <w:rsid w:val="00CC5E7E"/>
    <w:rsid w:val="00CD1C6F"/>
    <w:rsid w:val="00CD33A1"/>
    <w:rsid w:val="00CD4CFA"/>
    <w:rsid w:val="00CD7949"/>
    <w:rsid w:val="00CE0288"/>
    <w:rsid w:val="00CE1B13"/>
    <w:rsid w:val="00CE4B96"/>
    <w:rsid w:val="00CE7C11"/>
    <w:rsid w:val="00CF08BD"/>
    <w:rsid w:val="00CF20D9"/>
    <w:rsid w:val="00CF42D8"/>
    <w:rsid w:val="00D0181C"/>
    <w:rsid w:val="00D02E20"/>
    <w:rsid w:val="00D02E6C"/>
    <w:rsid w:val="00D03C6B"/>
    <w:rsid w:val="00D03F06"/>
    <w:rsid w:val="00D05B2A"/>
    <w:rsid w:val="00D074B4"/>
    <w:rsid w:val="00D074B8"/>
    <w:rsid w:val="00D07819"/>
    <w:rsid w:val="00D1573B"/>
    <w:rsid w:val="00D15D29"/>
    <w:rsid w:val="00D17348"/>
    <w:rsid w:val="00D21B09"/>
    <w:rsid w:val="00D25D56"/>
    <w:rsid w:val="00D2770C"/>
    <w:rsid w:val="00D329DF"/>
    <w:rsid w:val="00D37D91"/>
    <w:rsid w:val="00D442A2"/>
    <w:rsid w:val="00D5108A"/>
    <w:rsid w:val="00D5173A"/>
    <w:rsid w:val="00D52101"/>
    <w:rsid w:val="00D53921"/>
    <w:rsid w:val="00D53F1C"/>
    <w:rsid w:val="00D559C7"/>
    <w:rsid w:val="00D56B06"/>
    <w:rsid w:val="00D615B9"/>
    <w:rsid w:val="00D62E76"/>
    <w:rsid w:val="00D62FED"/>
    <w:rsid w:val="00D63754"/>
    <w:rsid w:val="00D63761"/>
    <w:rsid w:val="00D73A45"/>
    <w:rsid w:val="00D73BBA"/>
    <w:rsid w:val="00D76A3B"/>
    <w:rsid w:val="00D8122C"/>
    <w:rsid w:val="00D81B53"/>
    <w:rsid w:val="00D82AB9"/>
    <w:rsid w:val="00D851CB"/>
    <w:rsid w:val="00D85864"/>
    <w:rsid w:val="00D86A6D"/>
    <w:rsid w:val="00D9008C"/>
    <w:rsid w:val="00D90315"/>
    <w:rsid w:val="00D93C8A"/>
    <w:rsid w:val="00DA22F6"/>
    <w:rsid w:val="00DA2B59"/>
    <w:rsid w:val="00DA3D82"/>
    <w:rsid w:val="00DB68C6"/>
    <w:rsid w:val="00DC48F0"/>
    <w:rsid w:val="00DC4CF3"/>
    <w:rsid w:val="00DC55A2"/>
    <w:rsid w:val="00DC6692"/>
    <w:rsid w:val="00DC7894"/>
    <w:rsid w:val="00DD090D"/>
    <w:rsid w:val="00DD0F84"/>
    <w:rsid w:val="00DD55D8"/>
    <w:rsid w:val="00DD6436"/>
    <w:rsid w:val="00DE3DEB"/>
    <w:rsid w:val="00DE47D4"/>
    <w:rsid w:val="00DE6C0E"/>
    <w:rsid w:val="00DF088C"/>
    <w:rsid w:val="00DF1E0B"/>
    <w:rsid w:val="00DF2024"/>
    <w:rsid w:val="00DF5F0F"/>
    <w:rsid w:val="00DF63E8"/>
    <w:rsid w:val="00DF72DF"/>
    <w:rsid w:val="00E025A2"/>
    <w:rsid w:val="00E049DE"/>
    <w:rsid w:val="00E0512A"/>
    <w:rsid w:val="00E05B13"/>
    <w:rsid w:val="00E05DF8"/>
    <w:rsid w:val="00E05FC7"/>
    <w:rsid w:val="00E07CE7"/>
    <w:rsid w:val="00E105E2"/>
    <w:rsid w:val="00E13BF1"/>
    <w:rsid w:val="00E16FBB"/>
    <w:rsid w:val="00E20E1A"/>
    <w:rsid w:val="00E241E0"/>
    <w:rsid w:val="00E3101A"/>
    <w:rsid w:val="00E319F3"/>
    <w:rsid w:val="00E3238B"/>
    <w:rsid w:val="00E35F58"/>
    <w:rsid w:val="00E5054D"/>
    <w:rsid w:val="00E54C0C"/>
    <w:rsid w:val="00E60FD5"/>
    <w:rsid w:val="00E619BB"/>
    <w:rsid w:val="00E61FD1"/>
    <w:rsid w:val="00E622A7"/>
    <w:rsid w:val="00E63988"/>
    <w:rsid w:val="00E7025A"/>
    <w:rsid w:val="00E703F1"/>
    <w:rsid w:val="00E739DA"/>
    <w:rsid w:val="00E73E56"/>
    <w:rsid w:val="00E75D56"/>
    <w:rsid w:val="00E77C65"/>
    <w:rsid w:val="00E81568"/>
    <w:rsid w:val="00E854C3"/>
    <w:rsid w:val="00E865E3"/>
    <w:rsid w:val="00E866D6"/>
    <w:rsid w:val="00E91F69"/>
    <w:rsid w:val="00E95F24"/>
    <w:rsid w:val="00E9739E"/>
    <w:rsid w:val="00EA1E60"/>
    <w:rsid w:val="00EA4099"/>
    <w:rsid w:val="00EA7757"/>
    <w:rsid w:val="00EA7E06"/>
    <w:rsid w:val="00EB40EA"/>
    <w:rsid w:val="00EB5A54"/>
    <w:rsid w:val="00EB6066"/>
    <w:rsid w:val="00EB6C29"/>
    <w:rsid w:val="00EB7F8C"/>
    <w:rsid w:val="00EC4A7C"/>
    <w:rsid w:val="00EC72B9"/>
    <w:rsid w:val="00EC7C4E"/>
    <w:rsid w:val="00ED3058"/>
    <w:rsid w:val="00ED43D9"/>
    <w:rsid w:val="00ED6A3A"/>
    <w:rsid w:val="00ED7E84"/>
    <w:rsid w:val="00EE088E"/>
    <w:rsid w:val="00EE204D"/>
    <w:rsid w:val="00EE2A14"/>
    <w:rsid w:val="00EE57B5"/>
    <w:rsid w:val="00EE69DB"/>
    <w:rsid w:val="00EE6DDB"/>
    <w:rsid w:val="00EF0659"/>
    <w:rsid w:val="00EF0D31"/>
    <w:rsid w:val="00EF12AA"/>
    <w:rsid w:val="00EF14E9"/>
    <w:rsid w:val="00EF3C86"/>
    <w:rsid w:val="00EF6E81"/>
    <w:rsid w:val="00F0350C"/>
    <w:rsid w:val="00F12A0D"/>
    <w:rsid w:val="00F1329F"/>
    <w:rsid w:val="00F157CF"/>
    <w:rsid w:val="00F15811"/>
    <w:rsid w:val="00F21213"/>
    <w:rsid w:val="00F22594"/>
    <w:rsid w:val="00F30794"/>
    <w:rsid w:val="00F323A2"/>
    <w:rsid w:val="00F34173"/>
    <w:rsid w:val="00F359E3"/>
    <w:rsid w:val="00F3739A"/>
    <w:rsid w:val="00F444F3"/>
    <w:rsid w:val="00F46C67"/>
    <w:rsid w:val="00F509A6"/>
    <w:rsid w:val="00F520F2"/>
    <w:rsid w:val="00F5306A"/>
    <w:rsid w:val="00F55A82"/>
    <w:rsid w:val="00F60ECF"/>
    <w:rsid w:val="00F64B2C"/>
    <w:rsid w:val="00F6624D"/>
    <w:rsid w:val="00F70D45"/>
    <w:rsid w:val="00F761BC"/>
    <w:rsid w:val="00F838F6"/>
    <w:rsid w:val="00F84B2F"/>
    <w:rsid w:val="00F85FD2"/>
    <w:rsid w:val="00F861AF"/>
    <w:rsid w:val="00F9355E"/>
    <w:rsid w:val="00F95F88"/>
    <w:rsid w:val="00F97BB3"/>
    <w:rsid w:val="00F97E0C"/>
    <w:rsid w:val="00FB0038"/>
    <w:rsid w:val="00FB0B37"/>
    <w:rsid w:val="00FB1FC2"/>
    <w:rsid w:val="00FB35E2"/>
    <w:rsid w:val="00FB4FB0"/>
    <w:rsid w:val="00FB6BE9"/>
    <w:rsid w:val="00FC36DC"/>
    <w:rsid w:val="00FC5435"/>
    <w:rsid w:val="00FC598A"/>
    <w:rsid w:val="00FC6C81"/>
    <w:rsid w:val="00FC6DD4"/>
    <w:rsid w:val="00FC7125"/>
    <w:rsid w:val="00FD0A4B"/>
    <w:rsid w:val="00FD10BC"/>
    <w:rsid w:val="00FD2978"/>
    <w:rsid w:val="00FD3470"/>
    <w:rsid w:val="00FD4F53"/>
    <w:rsid w:val="00FD6151"/>
    <w:rsid w:val="00FD6D4B"/>
    <w:rsid w:val="00FD77B6"/>
    <w:rsid w:val="00FE11CD"/>
    <w:rsid w:val="00FF232F"/>
    <w:rsid w:val="00FF2B2E"/>
    <w:rsid w:val="00FF459A"/>
    <w:rsid w:val="00FF7D3B"/>
    <w:rsid w:val="2347E98F"/>
    <w:rsid w:val="2D7B4F88"/>
    <w:rsid w:val="2F6CE77F"/>
    <w:rsid w:val="76B17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07B223"/>
  <w15:chartTrackingRefBased/>
  <w15:docId w15:val="{D3D7F471-0EEF-446C-B52E-B11981F6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1E0B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8E6"/>
    <w:pPr>
      <w:keepNext/>
      <w:jc w:val="left"/>
      <w:outlineLvl w:val="0"/>
    </w:pPr>
    <w:rPr>
      <w:rFonts w:ascii="Arial" w:hAnsi="Arial"/>
      <w:color w:val="000000"/>
      <w:sz w:val="4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5776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6B48E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57765"/>
    <w:rPr>
      <w:sz w:val="24"/>
    </w:rPr>
  </w:style>
  <w:style w:type="paragraph" w:styleId="Footer">
    <w:name w:val="footer"/>
    <w:basedOn w:val="Normal"/>
    <w:link w:val="FooterChar"/>
    <w:uiPriority w:val="99"/>
    <w:rsid w:val="006B48E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57765"/>
    <w:rPr>
      <w:sz w:val="24"/>
    </w:rPr>
  </w:style>
  <w:style w:type="paragraph" w:styleId="BodyText">
    <w:name w:val="Body Text"/>
    <w:basedOn w:val="Normal"/>
    <w:link w:val="BodyTextChar"/>
    <w:uiPriority w:val="99"/>
    <w:rsid w:val="006B48E6"/>
    <w:pPr>
      <w:jc w:val="left"/>
    </w:pPr>
    <w:rPr>
      <w:rFonts w:ascii="Arial" w:hAnsi="Arial"/>
      <w:color w:val="000000"/>
      <w:sz w:val="54"/>
    </w:rPr>
  </w:style>
  <w:style w:type="character" w:customStyle="1" w:styleId="BodyTextChar">
    <w:name w:val="Body Text Char"/>
    <w:link w:val="BodyText"/>
    <w:uiPriority w:val="99"/>
    <w:semiHidden/>
    <w:rsid w:val="00A57765"/>
    <w:rPr>
      <w:sz w:val="24"/>
    </w:rPr>
  </w:style>
  <w:style w:type="table" w:styleId="TableList6">
    <w:name w:val="Table List 6"/>
    <w:basedOn w:val="TableNormal"/>
    <w:uiPriority w:val="99"/>
    <w:rsid w:val="00CF42D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B92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7765"/>
    <w:rPr>
      <w:sz w:val="0"/>
      <w:szCs w:val="0"/>
    </w:rPr>
  </w:style>
  <w:style w:type="table" w:styleId="TableContemporary">
    <w:name w:val="Table Contemporary"/>
    <w:basedOn w:val="TableNormal"/>
    <w:uiPriority w:val="99"/>
    <w:rsid w:val="00B925E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Hyperlink">
    <w:name w:val="Hyperlink"/>
    <w:uiPriority w:val="99"/>
    <w:rsid w:val="00BD54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C6C81"/>
    <w:pPr>
      <w:ind w:left="720"/>
    </w:pPr>
  </w:style>
  <w:style w:type="table" w:styleId="TableList1">
    <w:name w:val="Table List 1"/>
    <w:basedOn w:val="TableNormal"/>
    <w:uiPriority w:val="99"/>
    <w:rsid w:val="00C85D0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31A07"/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orful1">
    <w:name w:val="Table Colorful 1"/>
    <w:basedOn w:val="TableNormal"/>
    <w:uiPriority w:val="99"/>
    <w:rsid w:val="00031A07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31A07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3">
    <w:name w:val="Table Classic 3"/>
    <w:basedOn w:val="TableNormal"/>
    <w:uiPriority w:val="99"/>
    <w:rsid w:val="009C3CD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6D39E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iPriority w:val="99"/>
    <w:semiHidden/>
    <w:unhideWhenUsed/>
    <w:rsid w:val="00B379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79C4"/>
    <w:rPr>
      <w:sz w:val="20"/>
    </w:rPr>
  </w:style>
  <w:style w:type="character" w:customStyle="1" w:styleId="CommentTextChar">
    <w:name w:val="Comment Text Char"/>
    <w:link w:val="CommentText"/>
    <w:uiPriority w:val="99"/>
    <w:locked/>
    <w:rsid w:val="00B379C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9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379C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incen.gov/system/files/2025-10/FTA-Iranian-Shadow-Banking.pdf" TargetMode="External"/><Relationship Id="rId18" Type="http://schemas.openxmlformats.org/officeDocument/2006/relationships/hyperlink" Target="https://www.fdic.gov/board/federal-register-notice-part-328-delay-compliance-date.pdf" TargetMode="External"/><Relationship Id="rId26" Type="http://schemas.openxmlformats.org/officeDocument/2006/relationships/hyperlink" Target="https://www.federalregister.gov/documents/2025/12/16/2025-22875/appraisals-for-higher-priced-mortgage-loans-exemption-threshold" TargetMode="External"/><Relationship Id="rId39" Type="http://schemas.openxmlformats.org/officeDocument/2006/relationships/hyperlink" Target="https://www.federalreserve.gov/newsevents/pressreleases/files/bcreg20251118a1.pdf" TargetMode="External"/><Relationship Id="rId21" Type="http://schemas.openxmlformats.org/officeDocument/2006/relationships/hyperlink" Target="https://www.federalregister.gov/documents/2025/11/13/2025-19865/small-business-lending-under-the-equal-credit-opportunity-act-regulation-b" TargetMode="External"/><Relationship Id="rId34" Type="http://schemas.openxmlformats.org/officeDocument/2006/relationships/hyperlink" Target="https://www.fdic.gov/news/press-releases/2025/agencies-issue-proposal-prohibit-use-reputation-risk-regulators" TargetMode="External"/><Relationship Id="rId42" Type="http://schemas.openxmlformats.org/officeDocument/2006/relationships/hyperlink" Target="https://www.federalregister.gov/documents/2025/12/11/2025-22488/supervisory-committee-audits-and-verifications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rs.gov/pub/irs-drop/n-25-55.pdf" TargetMode="External"/><Relationship Id="rId29" Type="http://schemas.openxmlformats.org/officeDocument/2006/relationships/hyperlink" Target="https://www.occ.gov/news-issuances/news-releases/2025/nr-occ-2025-130.html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federalregister.gov/documents/2025/12/15/2025-22813/consumer-leasing-regulation-m" TargetMode="External"/><Relationship Id="rId32" Type="http://schemas.openxmlformats.org/officeDocument/2006/relationships/hyperlink" Target="https://www.occ.gov/news-issuances/bulletins/2025/bulletin-2025-26.html" TargetMode="External"/><Relationship Id="rId37" Type="http://schemas.openxmlformats.org/officeDocument/2006/relationships/hyperlink" Target="https://www.federalregister.gov/documents/2025/10/30/2025-19711/unsafe-or-unsound-practices-matters-requiring-attention" TargetMode="External"/><Relationship Id="rId40" Type="http://schemas.openxmlformats.org/officeDocument/2006/relationships/hyperlink" Target="https://www.fdic.gov/board/federal-register-notice-adjusting-and-indexing-thresholds.pdf" TargetMode="External"/><Relationship Id="rId45" Type="http://schemas.openxmlformats.org/officeDocument/2006/relationships/hyperlink" Target="https://www.occ.gov/news-issuances/news-releases/2025/nr-occ-2025-123.html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hyperlink" Target="https://www.fdic.gov/news/press-releases/2025/agencies-issue-reminder-institutions-lending-when-national-flood-insurance" TargetMode="External"/><Relationship Id="rId31" Type="http://schemas.openxmlformats.org/officeDocument/2006/relationships/hyperlink" Target="https://www.occ.gov/news-issuances/bulletins/2025/bulletin-2025-25.html" TargetMode="External"/><Relationship Id="rId44" Type="http://schemas.openxmlformats.org/officeDocument/2006/relationships/hyperlink" Target="https://www.federalregister.gov/documents/2025/12/11/2025-22490/guidance-on-response-programs-for-unauthorized-access-to-member-information-and-member-notice" TargetMode="External"/><Relationship Id="rId52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cc.gov/news-issuances/bulletins/2025/bulletin-2025-37.html" TargetMode="External"/><Relationship Id="rId22" Type="http://schemas.openxmlformats.org/officeDocument/2006/relationships/hyperlink" Target="https://www.federalregister.gov/documents/2025/11/13/2025-19864/equal-credit-opportunity-act-regulation-b" TargetMode="External"/><Relationship Id="rId27" Type="http://schemas.openxmlformats.org/officeDocument/2006/relationships/hyperlink" Target="https://www.occ.gov/news-issuances/bulletins/2025/bulletin-2025-48.html" TargetMode="External"/><Relationship Id="rId30" Type="http://schemas.openxmlformats.org/officeDocument/2006/relationships/hyperlink" Target="https://www.occ.gov/news-issuances/bulletins/2025/bulletin-2025-24.html" TargetMode="External"/><Relationship Id="rId35" Type="http://schemas.openxmlformats.org/officeDocument/2006/relationships/hyperlink" Target="https://ncua.gov/newsroom/press-release/2025/ncua-eliminates-use-reputational-risk" TargetMode="External"/><Relationship Id="rId43" Type="http://schemas.openxmlformats.org/officeDocument/2006/relationships/hyperlink" Target="https://www.federalregister.gov/documents/2025/12/11/2025-22489/guidelines-for-safeguarding-member-information" TargetMode="External"/><Relationship Id="rId48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hyperlink" Target="https://www.fincen.gov/system/files/2025-10/SAR-FAQs-October-2025.pdf" TargetMode="External"/><Relationship Id="rId17" Type="http://schemas.openxmlformats.org/officeDocument/2006/relationships/hyperlink" Target="https://www.consumercomplianceoutlook.org/" TargetMode="External"/><Relationship Id="rId25" Type="http://schemas.openxmlformats.org/officeDocument/2006/relationships/hyperlink" Target="https://www.federalregister.gov/documents/2025/12/15/2025-22814/truth-in-lending-regulation-z" TargetMode="External"/><Relationship Id="rId33" Type="http://schemas.openxmlformats.org/officeDocument/2006/relationships/hyperlink" Target="https://www.occ.gov/news-issuances/bulletins/2025/bulletin-2025-27.html" TargetMode="External"/><Relationship Id="rId38" Type="http://schemas.openxmlformats.org/officeDocument/2006/relationships/hyperlink" Target="https://www.fdic.gov/news/financial-institution-letters/2025/fdic-updates-its-consumer-compliance-examination-schedule" TargetMode="External"/><Relationship Id="rId46" Type="http://schemas.openxmlformats.org/officeDocument/2006/relationships/hyperlink" Target="https://www.occ.gov/topics/charters-and-licensing/interpretations-and-actions/2025/int1188.pdf" TargetMode="External"/><Relationship Id="rId20" Type="http://schemas.openxmlformats.org/officeDocument/2006/relationships/hyperlink" Target="https://www.govinfo.gov/content/pkg/FR-2025-10-28/pdf/2025-19671.pdf" TargetMode="External"/><Relationship Id="rId41" Type="http://schemas.openxmlformats.org/officeDocument/2006/relationships/hyperlink" Target="https://www.federalregister.gov/documents/2025/12/11/2025-22487/corporate-credit-unions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fincen.gov/system/files/2025-12/FTA-Ransomware.pdf" TargetMode="External"/><Relationship Id="rId23" Type="http://schemas.openxmlformats.org/officeDocument/2006/relationships/hyperlink" Target="https://www.federalregister.gov/documents/2025/12/15/2025-22773/truth-in-lending-regulation-z-annual-threshold-adjustments-credit-cards-hoepa-and-qualified" TargetMode="External"/><Relationship Id="rId28" Type="http://schemas.openxmlformats.org/officeDocument/2006/relationships/hyperlink" Target="https://www.federalreserve.gov/newsevents/pressreleases/files/bcreg20251230a1.pdf" TargetMode="External"/><Relationship Id="rId36" Type="http://schemas.openxmlformats.org/officeDocument/2006/relationships/hyperlink" Target="https://bankingjournal.aba.com/2025/10/court-temporarily-halts-section-1033-rule-enforcement/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99E0985CDD048A29A0E8B8D448F0C" ma:contentTypeVersion="18" ma:contentTypeDescription="Create a new document." ma:contentTypeScope="" ma:versionID="01ff452d0819065921f5e3e45148e210">
  <xsd:schema xmlns:xsd="http://www.w3.org/2001/XMLSchema" xmlns:xs="http://www.w3.org/2001/XMLSchema" xmlns:p="http://schemas.microsoft.com/office/2006/metadata/properties" xmlns:ns1="http://schemas.microsoft.com/sharepoint/v3" xmlns:ns2="b2a121cc-90e1-464d-986f-8f62e68542f3" xmlns:ns3="878cac07-c202-42ad-94d6-2a99563c6a03" targetNamespace="http://schemas.microsoft.com/office/2006/metadata/properties" ma:root="true" ma:fieldsID="318fe7aa83184f6b9fe811e28b55a4e7" ns1:_="" ns2:_="" ns3:_="">
    <xsd:import namespace="http://schemas.microsoft.com/sharepoint/v3"/>
    <xsd:import namespace="b2a121cc-90e1-464d-986f-8f62e68542f3"/>
    <xsd:import namespace="878cac07-c202-42ad-94d6-2a99563c6a0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121cc-90e1-464d-986f-8f62e6854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de187e-afcc-4f8b-b138-5c69299c4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cac07-c202-42ad-94d6-2a99563c6a0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f5526bf-55e7-472b-bb61-c3906b1eaee8}" ma:internalName="TaxCatchAll" ma:showField="CatchAllData" ma:web="878cac07-c202-42ad-94d6-2a99563c6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78cac07-c202-42ad-94d6-2a99563c6a03" xsi:nil="true"/>
    <lcf76f155ced4ddcb4097134ff3c332f xmlns="b2a121cc-90e1-464d-986f-8f62e68542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E7169B-9689-411F-BFD6-A1FDFD800398}"/>
</file>

<file path=customXml/itemProps2.xml><?xml version="1.0" encoding="utf-8"?>
<ds:datastoreItem xmlns:ds="http://schemas.openxmlformats.org/officeDocument/2006/customXml" ds:itemID="{2CA44425-CF55-457A-8992-046AB2468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C9524-F99C-4D98-9A35-0B5B13F089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48a779c-d86d-4c19-b5d6-f4e06974866b"/>
    <ds:schemaRef ds:uri="9f79a43f-1f28-4f13-bde1-37f6973fe8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1651</Words>
  <Characters>10424</Characters>
  <Application>Microsoft Office Word</Application>
  <DocSecurity>4</DocSecurity>
  <Lines>297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Compliance</vt:lpstr>
    </vt:vector>
  </TitlesOfParts>
  <Company>Lindgren, Callihan</Company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Compliance</dc:title>
  <dc:subject/>
  <dc:creator>Tim Tedrick</dc:creator>
  <cp:keywords/>
  <dc:description/>
  <cp:lastModifiedBy>Janet Nowaczyk</cp:lastModifiedBy>
  <cp:revision>2</cp:revision>
  <cp:lastPrinted>2021-10-05T15:50:00Z</cp:lastPrinted>
  <dcterms:created xsi:type="dcterms:W3CDTF">2026-01-14T23:04:00Z</dcterms:created>
  <dcterms:modified xsi:type="dcterms:W3CDTF">2026-01-14T23:04:00Z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0x0101005DD99E0985CDD048A29A0E8B8D448F0C</vt:lpwstr>
  </property>
</Properties>
</file>